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8FED822">
      <w:pPr>
        <w:spacing w:after="130" w:afterLines="30"/>
        <w:jc w:val="center"/>
        <w:rPr>
          <w:rFonts w:hint="eastAsia" w:ascii="华文中宋" w:hAnsi="华文中宋" w:eastAsia="华文中宋"/>
          <w:color w:val="FF0000"/>
          <w:spacing w:val="280"/>
          <w:position w:val="20"/>
          <w:sz w:val="76"/>
          <w:szCs w:val="52"/>
        </w:rPr>
      </w:pPr>
      <w:bookmarkStart w:id="1" w:name="_GoBack"/>
      <w:bookmarkEnd w:id="1"/>
      <w:r>
        <w:rPr>
          <w:rFonts w:hint="eastAsia" w:ascii="方正小标宋简体" w:hAnsi="华文中宋" w:eastAsia="方正小标宋简体"/>
          <w:b/>
          <w:color w:val="FF0000"/>
          <w:spacing w:val="100"/>
          <w:w w:val="70"/>
          <w:sz w:val="110"/>
          <w:szCs w:val="110"/>
        </w:rPr>
        <w:pict>
          <v:shape id="_x0000_i1025" o:spt="136" type="#_x0000_t136" style="height:39.75pt;width:425.4pt;" fillcolor="#FF0000" filled="t" stroked="t" coordsize="21600,21600">
            <v:path/>
            <v:fill on="t" focussize="0,0"/>
            <v:stroke color="#FF0000"/>
            <v:imagedata o:title=""/>
            <o:lock v:ext="edit" aspectratio="f"/>
            <v:textpath on="t" fitshape="t" fitpath="t" trim="t" xscale="f" string="东北师范大学附属中学深圳学校" style="font-family:方正小标宋简体;font-size:36pt;v-rotate-letters:f;v-same-letter-heights:t;v-text-align:center;v-text-spacing:98304f;"/>
            <w10:wrap type="none"/>
            <w10:anchorlock/>
          </v:shape>
        </w:pict>
      </w:r>
    </w:p>
    <w:tbl>
      <w:tblPr>
        <w:tblStyle w:val="12"/>
        <w:tblW w:w="0" w:type="auto"/>
        <w:tblInd w:w="0" w:type="dxa"/>
        <w:tblBorders>
          <w:top w:val="thinThickMediumGap" w:color="FF0000" w:sz="18"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8947"/>
      </w:tblGrid>
      <w:tr w14:paraId="5E4C7A16">
        <w:tblPrEx>
          <w:tblBorders>
            <w:top w:val="thinThickMediumGap" w:color="FF0000" w:sz="18"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 w:hRule="atLeast"/>
        </w:trPr>
        <w:tc>
          <w:tcPr>
            <w:tcW w:w="8947" w:type="dxa"/>
            <w:noWrap w:val="0"/>
            <w:vAlign w:val="top"/>
          </w:tcPr>
          <w:p w14:paraId="59AD391D">
            <w:pPr>
              <w:spacing w:line="20" w:lineRule="exact"/>
              <w:rPr>
                <w:rFonts w:hint="eastAsia" w:ascii="宋体" w:hAnsi="宋体" w:eastAsia="宋体"/>
                <w:color w:val="FF6600"/>
                <w:position w:val="-2"/>
                <w:sz w:val="64"/>
                <w:szCs w:val="64"/>
              </w:rPr>
            </w:pPr>
          </w:p>
        </w:tc>
      </w:tr>
    </w:tbl>
    <w:p w14:paraId="456032D6">
      <w:pPr>
        <w:pStyle w:val="6"/>
        <w:spacing w:line="580" w:lineRule="exact"/>
        <w:rPr>
          <w:rFonts w:hint="eastAsia"/>
          <w:highlight w:val="none"/>
        </w:rPr>
      </w:pPr>
    </w:p>
    <w:p w14:paraId="26D58CE5">
      <w:pPr>
        <w:tabs>
          <w:tab w:val="left" w:pos="3165"/>
          <w:tab w:val="center" w:pos="7286"/>
        </w:tabs>
        <w:adjustRightInd w:val="0"/>
        <w:snapToGrid w:val="0"/>
        <w:spacing w:line="580" w:lineRule="exact"/>
        <w:jc w:val="center"/>
        <w:rPr>
          <w:rFonts w:ascii="方正小标宋简体" w:hAnsi="宋体" w:eastAsia="方正小标宋简体"/>
          <w:bCs/>
          <w:sz w:val="44"/>
          <w:szCs w:val="44"/>
          <w:highlight w:val="none"/>
        </w:rPr>
      </w:pPr>
      <w:bookmarkStart w:id="0" w:name="_Hlk148017606"/>
      <w:r>
        <w:rPr>
          <w:rFonts w:hint="eastAsia" w:ascii="方正小标宋简体" w:hAnsi="宋体" w:eastAsia="方正小标宋简体"/>
          <w:bCs/>
          <w:sz w:val="44"/>
          <w:szCs w:val="44"/>
          <w:highlight w:val="none"/>
          <w:lang w:val="en-US" w:eastAsia="zh-CN"/>
        </w:rPr>
        <w:t>东北</w:t>
      </w:r>
      <w:r>
        <w:rPr>
          <w:rFonts w:hint="eastAsia" w:ascii="方正小标宋简体" w:hAnsi="宋体" w:eastAsia="方正小标宋简体"/>
          <w:bCs/>
          <w:sz w:val="44"/>
          <w:szCs w:val="44"/>
          <w:highlight w:val="none"/>
          <w:lang w:val="en-US" w:eastAsia="zh-CN"/>
        </w:rPr>
        <w:t>师范大学附属中学深圳学校</w:t>
      </w:r>
      <w:r>
        <w:rPr>
          <w:rFonts w:hint="eastAsia" w:ascii="方正小标宋简体" w:hAnsi="宋体" w:eastAsia="方正小标宋简体"/>
          <w:bCs/>
          <w:sz w:val="44"/>
          <w:szCs w:val="44"/>
          <w:highlight w:val="none"/>
        </w:rPr>
        <w:t>202</w:t>
      </w:r>
      <w:r>
        <w:rPr>
          <w:rFonts w:hint="eastAsia" w:ascii="方正小标宋简体" w:hAnsi="宋体" w:eastAsia="方正小标宋简体"/>
          <w:bCs/>
          <w:sz w:val="44"/>
          <w:szCs w:val="44"/>
          <w:highlight w:val="none"/>
          <w:lang w:val="en-US" w:eastAsia="zh-CN"/>
        </w:rPr>
        <w:t>4</w:t>
      </w:r>
      <w:r>
        <w:rPr>
          <w:rFonts w:hint="eastAsia" w:ascii="方正小标宋简体" w:hAnsi="宋体" w:eastAsia="方正小标宋简体"/>
          <w:bCs/>
          <w:sz w:val="44"/>
          <w:szCs w:val="44"/>
          <w:highlight w:val="none"/>
        </w:rPr>
        <w:t>年</w:t>
      </w:r>
      <w:r>
        <w:rPr>
          <w:rFonts w:hint="eastAsia" w:ascii="方正小标宋简体" w:hAnsi="宋体" w:eastAsia="方正小标宋简体"/>
          <w:bCs/>
          <w:sz w:val="44"/>
          <w:szCs w:val="44"/>
          <w:highlight w:val="none"/>
          <w:lang w:val="en-US" w:eastAsia="zh-CN"/>
        </w:rPr>
        <w:t>10</w:t>
      </w:r>
      <w:r>
        <w:rPr>
          <w:rFonts w:hint="eastAsia" w:ascii="方正小标宋简体" w:hAnsi="宋体" w:eastAsia="方正小标宋简体"/>
          <w:bCs/>
          <w:sz w:val="44"/>
          <w:szCs w:val="44"/>
          <w:highlight w:val="none"/>
        </w:rPr>
        <w:t>月面向应届毕业生公开招聘教师公告</w:t>
      </w:r>
    </w:p>
    <w:bookmarkEnd w:id="0"/>
    <w:p w14:paraId="24F7768F">
      <w:pPr>
        <w:pStyle w:val="11"/>
        <w:widowControl w:val="0"/>
        <w:shd w:val="clear" w:color="auto" w:fill="FFFFFF"/>
        <w:adjustRightInd w:val="0"/>
        <w:snapToGrid w:val="0"/>
        <w:spacing w:line="580" w:lineRule="exact"/>
        <w:rPr>
          <w:rFonts w:ascii="仿宋_GB2312" w:hAnsi="仿宋" w:eastAsia="仿宋_GB2312"/>
          <w:spacing w:val="14"/>
          <w:sz w:val="32"/>
          <w:szCs w:val="32"/>
          <w:highlight w:val="none"/>
        </w:rPr>
      </w:pPr>
    </w:p>
    <w:p w14:paraId="63BBFEE2">
      <w:pPr>
        <w:tabs>
          <w:tab w:val="left" w:pos="3505"/>
        </w:tabs>
        <w:adjustRightInd w:val="0"/>
        <w:snapToGrid w:val="0"/>
        <w:spacing w:line="580" w:lineRule="exact"/>
        <w:ind w:firstLine="645"/>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东北师范大学附属中学深圳学校是深圳市教育局下属事业 单位，涵盖高中学段，2024 年</w:t>
      </w:r>
      <w:r>
        <w:rPr>
          <w:rFonts w:hint="eastAsia" w:ascii="仿宋_GB2312" w:hAnsi="仿宋_GB2312" w:eastAsia="仿宋_GB2312" w:cs="仿宋_GB2312"/>
          <w:sz w:val="32"/>
          <w:szCs w:val="32"/>
          <w:highlight w:val="none"/>
          <w:lang w:val="en-US" w:eastAsia="zh-CN"/>
        </w:rPr>
        <w:t>10</w:t>
      </w:r>
      <w:r>
        <w:rPr>
          <w:rFonts w:hint="eastAsia" w:ascii="仿宋_GB2312" w:hAnsi="仿宋_GB2312" w:eastAsia="仿宋_GB2312" w:cs="仿宋_GB2312"/>
          <w:sz w:val="32"/>
          <w:szCs w:val="32"/>
          <w:highlight w:val="none"/>
        </w:rPr>
        <w:t>月面向2025届应届毕业生公开招聘教师8名，具体岗位见《东北师范大学附属中学深圳学校 公开招聘教师岗位表》（附件1，以下简称《招聘岗位表》）。 现就有关事项公告如下：</w:t>
      </w:r>
    </w:p>
    <w:p w14:paraId="12BC1E51">
      <w:pPr>
        <w:numPr>
          <w:ilvl w:val="0"/>
          <w:numId w:val="1"/>
        </w:numPr>
        <w:adjustRightInd w:val="0"/>
        <w:snapToGrid w:val="0"/>
        <w:spacing w:line="580" w:lineRule="exact"/>
        <w:rPr>
          <w:rFonts w:ascii="黑体" w:eastAsia="黑体"/>
          <w:bCs/>
          <w:sz w:val="32"/>
          <w:szCs w:val="32"/>
          <w:highlight w:val="none"/>
        </w:rPr>
      </w:pPr>
      <w:r>
        <w:rPr>
          <w:rFonts w:hint="eastAsia" w:ascii="黑体" w:eastAsia="黑体"/>
          <w:bCs/>
          <w:sz w:val="32"/>
          <w:szCs w:val="32"/>
          <w:highlight w:val="none"/>
        </w:rPr>
        <w:t>招聘对象、条件及有关要求</w:t>
      </w:r>
    </w:p>
    <w:p w14:paraId="55DA226B">
      <w:pPr>
        <w:adjustRightInd w:val="0"/>
        <w:snapToGrid w:val="0"/>
        <w:spacing w:line="580" w:lineRule="exact"/>
        <w:ind w:left="645"/>
        <w:rPr>
          <w:rFonts w:ascii="楷体_GB2312" w:eastAsia="楷体_GB2312"/>
          <w:b/>
          <w:bCs/>
          <w:sz w:val="32"/>
          <w:szCs w:val="32"/>
          <w:highlight w:val="none"/>
        </w:rPr>
      </w:pPr>
      <w:r>
        <w:rPr>
          <w:rFonts w:hint="eastAsia" w:ascii="楷体_GB2312" w:eastAsia="楷体_GB2312"/>
          <w:b/>
          <w:bCs/>
          <w:sz w:val="32"/>
          <w:szCs w:val="32"/>
          <w:highlight w:val="none"/>
        </w:rPr>
        <w:t>（一）招聘对象</w:t>
      </w:r>
    </w:p>
    <w:p w14:paraId="48487F7D">
      <w:pPr>
        <w:tabs>
          <w:tab w:val="left" w:pos="3505"/>
        </w:tabs>
        <w:adjustRightInd w:val="0"/>
        <w:snapToGrid w:val="0"/>
        <w:spacing w:line="580" w:lineRule="exact"/>
        <w:ind w:firstLine="645"/>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202</w:t>
      </w:r>
      <w:r>
        <w:rPr>
          <w:rFonts w:hint="eastAsia" w:ascii="仿宋_GB2312" w:hAnsi="仿宋_GB2312" w:eastAsia="仿宋_GB2312" w:cs="仿宋_GB2312"/>
          <w:sz w:val="32"/>
          <w:szCs w:val="32"/>
          <w:highlight w:val="none"/>
          <w:lang w:val="en-US" w:eastAsia="zh-CN"/>
        </w:rPr>
        <w:t>4</w:t>
      </w:r>
      <w:r>
        <w:rPr>
          <w:rFonts w:hint="eastAsia" w:ascii="仿宋_GB2312" w:hAnsi="仿宋_GB2312" w:eastAsia="仿宋_GB2312" w:cs="仿宋_GB2312"/>
          <w:sz w:val="32"/>
          <w:szCs w:val="32"/>
          <w:highlight w:val="none"/>
        </w:rPr>
        <w:t>年9月1日至202</w:t>
      </w:r>
      <w:r>
        <w:rPr>
          <w:rFonts w:hint="eastAsia" w:ascii="仿宋_GB2312" w:hAnsi="仿宋_GB2312" w:eastAsia="仿宋_GB2312" w:cs="仿宋_GB2312"/>
          <w:sz w:val="32"/>
          <w:szCs w:val="32"/>
          <w:highlight w:val="none"/>
          <w:lang w:val="en-US" w:eastAsia="zh-CN"/>
        </w:rPr>
        <w:t>5</w:t>
      </w:r>
      <w:r>
        <w:rPr>
          <w:rFonts w:hint="eastAsia" w:ascii="仿宋_GB2312" w:hAnsi="仿宋_GB2312" w:eastAsia="仿宋_GB2312" w:cs="仿宋_GB2312"/>
          <w:sz w:val="32"/>
          <w:szCs w:val="32"/>
          <w:highlight w:val="none"/>
        </w:rPr>
        <w:t>年8月31日期间毕业的高等学校毕业生（非在职）。毕业时间以毕业证书和学位证书落款时间为准，其中，在境内就读的中外合作办学本科毕业生以毕业证书落款时间为准（学位证书应于毕业年度的12月31日前取得）；中外合作办学院校仅颁发学位证书的以学位证书落款时间为准。</w:t>
      </w:r>
    </w:p>
    <w:p w14:paraId="151729E3">
      <w:pPr>
        <w:tabs>
          <w:tab w:val="left" w:pos="3505"/>
        </w:tabs>
        <w:adjustRightInd w:val="0"/>
        <w:snapToGrid w:val="0"/>
        <w:spacing w:line="580" w:lineRule="exact"/>
        <w:ind w:firstLine="645"/>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 xml:space="preserve">参加服务西部计划的大学生志愿者及“三支一扶”高校毕业生，此前无工作经历的，服务期满且考核合格后2年内（研究生支教团志愿者自研究生毕业时开始计算）可报考。 </w:t>
      </w:r>
    </w:p>
    <w:p w14:paraId="66785925">
      <w:pPr>
        <w:tabs>
          <w:tab w:val="left" w:pos="3505"/>
        </w:tabs>
        <w:adjustRightInd w:val="0"/>
        <w:snapToGrid w:val="0"/>
        <w:spacing w:line="580" w:lineRule="exact"/>
        <w:ind w:firstLine="645"/>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定向生限参加定向地区的招考，委培生原则上不得报考。如委培或定向单位同意其报考，应当由委培或定向单位出具同意报考证明，并经所在院校同意后方可报考。</w:t>
      </w:r>
    </w:p>
    <w:p w14:paraId="117ABFFD">
      <w:pPr>
        <w:adjustRightInd w:val="0"/>
        <w:snapToGrid w:val="0"/>
        <w:spacing w:line="580" w:lineRule="exact"/>
        <w:ind w:firstLine="643" w:firstLineChars="200"/>
        <w:rPr>
          <w:rFonts w:ascii="楷体_GB2312" w:eastAsia="楷体_GB2312"/>
          <w:b/>
          <w:bCs/>
          <w:sz w:val="32"/>
          <w:szCs w:val="32"/>
          <w:highlight w:val="none"/>
        </w:rPr>
      </w:pPr>
      <w:r>
        <w:rPr>
          <w:rFonts w:hint="eastAsia" w:ascii="楷体_GB2312" w:eastAsia="楷体_GB2312"/>
          <w:b/>
          <w:bCs/>
          <w:sz w:val="32"/>
          <w:szCs w:val="32"/>
          <w:highlight w:val="none"/>
        </w:rPr>
        <w:t>（二）岗位基本聘用条件</w:t>
      </w:r>
    </w:p>
    <w:p w14:paraId="78AC3A12">
      <w:pPr>
        <w:adjustRightInd w:val="0"/>
        <w:snapToGrid w:val="0"/>
        <w:spacing w:line="580" w:lineRule="exact"/>
        <w:ind w:firstLine="640" w:firstLineChars="200"/>
        <w:rPr>
          <w:rFonts w:ascii="仿宋_GB2312" w:eastAsia="仿宋_GB2312"/>
          <w:sz w:val="32"/>
          <w:szCs w:val="32"/>
          <w:highlight w:val="none"/>
        </w:rPr>
      </w:pPr>
      <w:r>
        <w:rPr>
          <w:rFonts w:hint="eastAsia" w:ascii="仿宋_GB2312" w:eastAsia="仿宋_GB2312"/>
          <w:sz w:val="32"/>
          <w:szCs w:val="32"/>
          <w:highlight w:val="none"/>
        </w:rPr>
        <w:t>1.具有中华人民共和国国籍；</w:t>
      </w:r>
    </w:p>
    <w:p w14:paraId="01596D18">
      <w:pPr>
        <w:adjustRightInd w:val="0"/>
        <w:snapToGrid w:val="0"/>
        <w:spacing w:line="580" w:lineRule="exact"/>
        <w:ind w:firstLine="640" w:firstLineChars="200"/>
        <w:rPr>
          <w:rFonts w:ascii="仿宋_GB2312" w:eastAsia="仿宋_GB2312"/>
          <w:sz w:val="32"/>
          <w:szCs w:val="32"/>
          <w:highlight w:val="none"/>
        </w:rPr>
      </w:pPr>
      <w:r>
        <w:rPr>
          <w:rFonts w:hint="eastAsia" w:ascii="仿宋_GB2312" w:eastAsia="仿宋_GB2312"/>
          <w:sz w:val="32"/>
          <w:szCs w:val="32"/>
          <w:highlight w:val="none"/>
        </w:rPr>
        <w:t>2.遵守宪法和法律；</w:t>
      </w:r>
    </w:p>
    <w:p w14:paraId="727EE8DE">
      <w:pPr>
        <w:adjustRightInd w:val="0"/>
        <w:snapToGrid w:val="0"/>
        <w:spacing w:line="580" w:lineRule="exact"/>
        <w:ind w:firstLine="640" w:firstLineChars="200"/>
        <w:rPr>
          <w:rFonts w:ascii="仿宋_GB2312" w:eastAsia="仿宋_GB2312"/>
          <w:sz w:val="32"/>
          <w:szCs w:val="32"/>
          <w:highlight w:val="none"/>
        </w:rPr>
      </w:pPr>
      <w:r>
        <w:rPr>
          <w:rFonts w:hint="eastAsia" w:ascii="仿宋_GB2312" w:eastAsia="仿宋_GB2312"/>
          <w:sz w:val="32"/>
          <w:szCs w:val="32"/>
          <w:highlight w:val="none"/>
        </w:rPr>
        <w:t>3.拥护中国共产党领导和社会主义制度；</w:t>
      </w:r>
    </w:p>
    <w:p w14:paraId="0E1A22F9">
      <w:pPr>
        <w:adjustRightInd w:val="0"/>
        <w:snapToGrid w:val="0"/>
        <w:spacing w:line="580" w:lineRule="exact"/>
        <w:ind w:firstLine="640" w:firstLineChars="200"/>
        <w:rPr>
          <w:rFonts w:ascii="仿宋_GB2312" w:eastAsia="仿宋_GB2312"/>
          <w:sz w:val="32"/>
          <w:szCs w:val="32"/>
          <w:highlight w:val="none"/>
        </w:rPr>
      </w:pPr>
      <w:r>
        <w:rPr>
          <w:rFonts w:hint="eastAsia" w:ascii="仿宋_GB2312" w:eastAsia="仿宋_GB2312"/>
          <w:sz w:val="32"/>
          <w:szCs w:val="32"/>
          <w:highlight w:val="none"/>
        </w:rPr>
        <w:t>4.具有良好的政治素质和道德品行；</w:t>
      </w:r>
    </w:p>
    <w:p w14:paraId="6B8B1CDB">
      <w:pPr>
        <w:adjustRightInd w:val="0"/>
        <w:snapToGrid w:val="0"/>
        <w:spacing w:line="580" w:lineRule="exact"/>
        <w:ind w:firstLine="640" w:firstLineChars="200"/>
        <w:rPr>
          <w:rFonts w:ascii="仿宋_GB2312" w:eastAsia="仿宋_GB2312"/>
          <w:sz w:val="32"/>
          <w:szCs w:val="32"/>
          <w:highlight w:val="none"/>
        </w:rPr>
      </w:pPr>
      <w:r>
        <w:rPr>
          <w:rFonts w:hint="eastAsia" w:ascii="仿宋_GB2312" w:eastAsia="仿宋_GB2312"/>
          <w:sz w:val="32"/>
          <w:szCs w:val="32"/>
          <w:highlight w:val="none"/>
        </w:rPr>
        <w:t>5.适应岗位要求的身体条件；</w:t>
      </w:r>
    </w:p>
    <w:p w14:paraId="69AB0354">
      <w:pPr>
        <w:adjustRightInd w:val="0"/>
        <w:snapToGrid w:val="0"/>
        <w:spacing w:line="580" w:lineRule="exact"/>
        <w:ind w:firstLine="640" w:firstLineChars="200"/>
        <w:rPr>
          <w:rFonts w:ascii="仿宋_GB2312" w:eastAsia="仿宋_GB2312"/>
          <w:sz w:val="32"/>
          <w:szCs w:val="32"/>
          <w:highlight w:val="none"/>
        </w:rPr>
      </w:pPr>
      <w:r>
        <w:rPr>
          <w:rFonts w:hint="eastAsia" w:ascii="仿宋_GB2312" w:eastAsia="仿宋_GB2312"/>
          <w:sz w:val="32"/>
          <w:szCs w:val="32"/>
          <w:highlight w:val="none"/>
        </w:rPr>
        <w:t>6.招聘公告要求的其他条件。</w:t>
      </w:r>
    </w:p>
    <w:p w14:paraId="774A8762">
      <w:pPr>
        <w:adjustRightInd w:val="0"/>
        <w:snapToGrid w:val="0"/>
        <w:spacing w:line="580" w:lineRule="exact"/>
        <w:ind w:firstLine="643" w:firstLineChars="200"/>
        <w:rPr>
          <w:rFonts w:ascii="楷体_GB2312" w:eastAsia="楷体_GB2312"/>
          <w:b/>
          <w:bCs/>
          <w:sz w:val="32"/>
          <w:szCs w:val="32"/>
          <w:highlight w:val="none"/>
        </w:rPr>
      </w:pPr>
      <w:r>
        <w:rPr>
          <w:rFonts w:hint="eastAsia" w:ascii="楷体_GB2312" w:eastAsia="楷体_GB2312"/>
          <w:b/>
          <w:bCs/>
          <w:sz w:val="32"/>
          <w:szCs w:val="32"/>
          <w:highlight w:val="none"/>
        </w:rPr>
        <w:t>（三）有关要求</w:t>
      </w:r>
    </w:p>
    <w:p w14:paraId="21148D2C">
      <w:pPr>
        <w:pStyle w:val="11"/>
        <w:widowControl w:val="0"/>
        <w:shd w:val="clear" w:color="auto" w:fill="FFFFFF"/>
        <w:adjustRightInd w:val="0"/>
        <w:snapToGrid w:val="0"/>
        <w:spacing w:line="580" w:lineRule="exact"/>
        <w:rPr>
          <w:rFonts w:ascii="仿宋_GB2312" w:hAnsi="仿宋" w:eastAsia="仿宋_GB2312"/>
          <w:b/>
          <w:spacing w:val="14"/>
          <w:sz w:val="32"/>
          <w:szCs w:val="32"/>
          <w:highlight w:val="none"/>
        </w:rPr>
      </w:pPr>
      <w:r>
        <w:rPr>
          <w:rFonts w:hint="eastAsia" w:ascii="仿宋_GB2312" w:hAnsi="仿宋" w:eastAsia="仿宋_GB2312"/>
          <w:b/>
          <w:spacing w:val="14"/>
          <w:sz w:val="32"/>
          <w:szCs w:val="32"/>
          <w:highlight w:val="none"/>
        </w:rPr>
        <w:t xml:space="preserve">    1.报考人员身份</w:t>
      </w:r>
    </w:p>
    <w:p w14:paraId="109230ED">
      <w:pPr>
        <w:adjustRightInd w:val="0"/>
        <w:snapToGrid w:val="0"/>
        <w:spacing w:line="580" w:lineRule="exact"/>
        <w:ind w:firstLine="640" w:firstLineChars="200"/>
        <w:rPr>
          <w:rFonts w:ascii="仿宋_GB2312" w:eastAsia="仿宋_GB2312"/>
          <w:sz w:val="32"/>
          <w:szCs w:val="32"/>
          <w:highlight w:val="none"/>
        </w:rPr>
      </w:pPr>
      <w:r>
        <w:rPr>
          <w:rFonts w:ascii="仿宋_GB2312" w:eastAsia="仿宋_GB2312"/>
          <w:sz w:val="32"/>
          <w:szCs w:val="32"/>
          <w:highlight w:val="none"/>
        </w:rPr>
        <w:t>本公告所称毕业生</w:t>
      </w:r>
      <w:r>
        <w:rPr>
          <w:rFonts w:hint="eastAsia" w:ascii="仿宋_GB2312" w:eastAsia="仿宋_GB2312"/>
          <w:sz w:val="32"/>
          <w:szCs w:val="32"/>
          <w:highlight w:val="none"/>
          <w:lang w:val="en-US" w:eastAsia="zh-CN"/>
        </w:rPr>
        <w:t>是</w:t>
      </w:r>
      <w:r>
        <w:rPr>
          <w:rFonts w:ascii="仿宋_GB2312" w:eastAsia="仿宋_GB2312"/>
          <w:sz w:val="32"/>
          <w:szCs w:val="32"/>
          <w:highlight w:val="none"/>
        </w:rPr>
        <w:t>指通过普通高等教育毕业的毕业生</w:t>
      </w:r>
      <w:r>
        <w:rPr>
          <w:rFonts w:hint="eastAsia" w:ascii="仿宋_GB2312" w:eastAsia="仿宋_GB2312"/>
          <w:sz w:val="32"/>
          <w:szCs w:val="32"/>
          <w:highlight w:val="none"/>
        </w:rPr>
        <w:t>（非在职）</w:t>
      </w:r>
      <w:r>
        <w:rPr>
          <w:rFonts w:ascii="仿宋_GB2312" w:eastAsia="仿宋_GB2312"/>
          <w:sz w:val="32"/>
          <w:szCs w:val="32"/>
          <w:highlight w:val="none"/>
        </w:rPr>
        <w:t>。</w:t>
      </w:r>
    </w:p>
    <w:p w14:paraId="2F774F89">
      <w:pPr>
        <w:pStyle w:val="11"/>
        <w:widowControl w:val="0"/>
        <w:shd w:val="clear" w:color="auto" w:fill="FFFFFF"/>
        <w:adjustRightInd w:val="0"/>
        <w:snapToGrid w:val="0"/>
        <w:spacing w:line="580" w:lineRule="exact"/>
        <w:ind w:firstLine="750"/>
        <w:rPr>
          <w:rFonts w:ascii="仿宋_GB2312" w:hAnsi="仿宋" w:eastAsia="仿宋_GB2312"/>
          <w:b/>
          <w:spacing w:val="14"/>
          <w:sz w:val="32"/>
          <w:szCs w:val="32"/>
          <w:highlight w:val="none"/>
        </w:rPr>
      </w:pPr>
      <w:r>
        <w:rPr>
          <w:rFonts w:hint="eastAsia" w:ascii="仿宋_GB2312" w:hAnsi="仿宋" w:eastAsia="仿宋_GB2312"/>
          <w:b/>
          <w:spacing w:val="14"/>
          <w:sz w:val="32"/>
          <w:szCs w:val="32"/>
          <w:highlight w:val="none"/>
        </w:rPr>
        <w:t>2.报考学历</w:t>
      </w:r>
    </w:p>
    <w:p w14:paraId="7F5D0795">
      <w:pPr>
        <w:adjustRightInd w:val="0"/>
        <w:snapToGrid w:val="0"/>
        <w:spacing w:line="580" w:lineRule="exact"/>
        <w:ind w:firstLine="640" w:firstLineChars="200"/>
        <w:rPr>
          <w:rFonts w:hint="eastAsia" w:ascii="仿宋_GB2312" w:eastAsia="仿宋_GB2312"/>
          <w:sz w:val="32"/>
          <w:szCs w:val="32"/>
          <w:highlight w:val="none"/>
        </w:rPr>
      </w:pPr>
      <w:r>
        <w:rPr>
          <w:rFonts w:hint="eastAsia" w:ascii="仿宋_GB2312" w:eastAsia="仿宋_GB2312"/>
          <w:sz w:val="32"/>
          <w:szCs w:val="32"/>
          <w:highlight w:val="none"/>
        </w:rPr>
        <w:t>（1）具有普通高校（非在职）</w:t>
      </w:r>
      <w:r>
        <w:rPr>
          <w:rFonts w:hint="eastAsia" w:ascii="仿宋_GB2312" w:eastAsia="仿宋_GB2312"/>
          <w:sz w:val="32"/>
          <w:szCs w:val="32"/>
          <w:highlight w:val="none"/>
          <w:lang w:val="en-US" w:eastAsia="zh-CN"/>
        </w:rPr>
        <w:t>研究生</w:t>
      </w:r>
      <w:r>
        <w:rPr>
          <w:rFonts w:hint="eastAsia" w:ascii="仿宋_GB2312" w:eastAsia="仿宋_GB2312"/>
          <w:sz w:val="32"/>
          <w:szCs w:val="32"/>
          <w:highlight w:val="none"/>
        </w:rPr>
        <w:t>及以上学历，并具有相应学位。</w:t>
      </w:r>
    </w:p>
    <w:p w14:paraId="615B8190">
      <w:pPr>
        <w:adjustRightInd w:val="0"/>
        <w:snapToGrid w:val="0"/>
        <w:spacing w:line="580" w:lineRule="exact"/>
        <w:ind w:firstLine="640" w:firstLineChars="200"/>
        <w:rPr>
          <w:rFonts w:ascii="仿宋_GB2312" w:eastAsia="仿宋_GB2312"/>
          <w:sz w:val="32"/>
          <w:szCs w:val="32"/>
          <w:highlight w:val="none"/>
        </w:rPr>
      </w:pPr>
      <w:r>
        <w:rPr>
          <w:rFonts w:hint="eastAsia" w:ascii="仿宋_GB2312" w:eastAsia="仿宋_GB2312"/>
          <w:sz w:val="32"/>
          <w:szCs w:val="32"/>
          <w:highlight w:val="none"/>
        </w:rPr>
        <w:t>（2）低学历不能报考高学历要求的岗位，高学历可以报考低学历要求的岗位，但必须符合岗位的专业要求，必须具备高学历相应的学位。如：学历要求为“</w:t>
      </w:r>
      <w:r>
        <w:rPr>
          <w:rFonts w:hint="eastAsia" w:ascii="仿宋_GB2312" w:eastAsia="仿宋_GB2312"/>
          <w:sz w:val="32"/>
          <w:szCs w:val="32"/>
          <w:highlight w:val="none"/>
          <w:lang w:val="en-US" w:eastAsia="zh-CN"/>
        </w:rPr>
        <w:t>研究生</w:t>
      </w:r>
      <w:r>
        <w:rPr>
          <w:rFonts w:hint="eastAsia" w:ascii="仿宋_GB2312" w:eastAsia="仿宋_GB2312"/>
          <w:sz w:val="32"/>
          <w:szCs w:val="32"/>
          <w:highlight w:val="none"/>
        </w:rPr>
        <w:t>”，则大专</w:t>
      </w:r>
      <w:r>
        <w:rPr>
          <w:rFonts w:hint="eastAsia" w:ascii="仿宋_GB2312" w:eastAsia="仿宋_GB2312"/>
          <w:sz w:val="32"/>
          <w:szCs w:val="32"/>
          <w:highlight w:val="none"/>
          <w:lang w:eastAsia="zh-CN"/>
        </w:rPr>
        <w:t>、</w:t>
      </w:r>
      <w:r>
        <w:rPr>
          <w:rFonts w:hint="eastAsia" w:ascii="仿宋_GB2312" w:eastAsia="仿宋_GB2312"/>
          <w:sz w:val="32"/>
          <w:szCs w:val="32"/>
          <w:highlight w:val="none"/>
          <w:lang w:val="en-US" w:eastAsia="zh-CN"/>
        </w:rPr>
        <w:t>本科</w:t>
      </w:r>
      <w:r>
        <w:rPr>
          <w:rFonts w:hint="eastAsia" w:ascii="仿宋_GB2312" w:eastAsia="仿宋_GB2312"/>
          <w:sz w:val="32"/>
          <w:szCs w:val="32"/>
          <w:highlight w:val="none"/>
        </w:rPr>
        <w:t>学历不能报考，研究生学历可以报考；研究生学历报考的，除符合专业要求外，还应具有和研究生专业对应的学位。</w:t>
      </w:r>
    </w:p>
    <w:p w14:paraId="1C19F607">
      <w:pPr>
        <w:pStyle w:val="11"/>
        <w:widowControl w:val="0"/>
        <w:shd w:val="clear" w:color="auto" w:fill="FFFFFF"/>
        <w:adjustRightInd w:val="0"/>
        <w:snapToGrid w:val="0"/>
        <w:spacing w:line="580" w:lineRule="exact"/>
        <w:ind w:firstLine="705"/>
        <w:rPr>
          <w:rFonts w:ascii="仿宋_GB2312" w:hAnsi="仿宋" w:eastAsia="仿宋_GB2312"/>
          <w:b/>
          <w:spacing w:val="14"/>
          <w:sz w:val="32"/>
          <w:szCs w:val="32"/>
          <w:highlight w:val="none"/>
        </w:rPr>
      </w:pPr>
      <w:r>
        <w:rPr>
          <w:rFonts w:hint="eastAsia" w:ascii="仿宋_GB2312" w:hAnsi="仿宋" w:eastAsia="仿宋_GB2312"/>
          <w:b/>
          <w:spacing w:val="14"/>
          <w:sz w:val="32"/>
          <w:szCs w:val="32"/>
          <w:highlight w:val="none"/>
        </w:rPr>
        <w:t>3.报考专业</w:t>
      </w:r>
    </w:p>
    <w:p w14:paraId="76EBEB33">
      <w:pPr>
        <w:adjustRightInd w:val="0"/>
        <w:snapToGrid w:val="0"/>
        <w:spacing w:line="580" w:lineRule="exact"/>
        <w:ind w:firstLine="640" w:firstLineChars="200"/>
        <w:rPr>
          <w:rFonts w:hint="eastAsia" w:ascii="仿宋_GB2312" w:eastAsia="仿宋_GB2312"/>
          <w:sz w:val="32"/>
          <w:szCs w:val="32"/>
          <w:highlight w:val="none"/>
        </w:rPr>
      </w:pPr>
      <w:r>
        <w:rPr>
          <w:rFonts w:hint="eastAsia" w:ascii="仿宋_GB2312" w:eastAsia="仿宋_GB2312"/>
          <w:sz w:val="32"/>
          <w:szCs w:val="32"/>
          <w:highlight w:val="none"/>
        </w:rPr>
        <w:t>（</w:t>
      </w:r>
      <w:r>
        <w:rPr>
          <w:rFonts w:ascii="仿宋_GB2312" w:eastAsia="仿宋_GB2312"/>
          <w:sz w:val="32"/>
          <w:szCs w:val="32"/>
          <w:highlight w:val="none"/>
        </w:rPr>
        <w:t>1）</w:t>
      </w:r>
      <w:r>
        <w:rPr>
          <w:rFonts w:hint="eastAsia" w:ascii="仿宋_GB2312" w:eastAsia="仿宋_GB2312"/>
          <w:sz w:val="32"/>
          <w:szCs w:val="32"/>
          <w:highlight w:val="none"/>
        </w:rPr>
        <w:t>报考者的所学专业须与岗位要求的专业相符。专业是否相符，参考《广东省</w:t>
      </w:r>
      <w:r>
        <w:rPr>
          <w:rFonts w:ascii="仿宋_GB2312" w:eastAsia="仿宋_GB2312"/>
          <w:sz w:val="32"/>
          <w:szCs w:val="32"/>
          <w:highlight w:val="none"/>
        </w:rPr>
        <w:t>2</w:t>
      </w:r>
      <w:r>
        <w:rPr>
          <w:rFonts w:hint="eastAsia" w:ascii="仿宋_GB2312" w:eastAsia="仿宋_GB2312"/>
          <w:sz w:val="32"/>
          <w:szCs w:val="32"/>
          <w:highlight w:val="none"/>
        </w:rPr>
        <w:t>02</w:t>
      </w:r>
      <w:r>
        <w:rPr>
          <w:rFonts w:hint="eastAsia" w:ascii="仿宋_GB2312" w:eastAsia="仿宋_GB2312"/>
          <w:sz w:val="32"/>
          <w:szCs w:val="32"/>
          <w:highlight w:val="none"/>
          <w:lang w:val="en-US" w:eastAsia="zh-CN"/>
        </w:rPr>
        <w:t>4</w:t>
      </w:r>
      <w:r>
        <w:rPr>
          <w:rFonts w:hint="eastAsia" w:ascii="仿宋_GB2312" w:eastAsia="仿宋_GB2312"/>
          <w:sz w:val="32"/>
          <w:szCs w:val="32"/>
          <w:highlight w:val="none"/>
        </w:rPr>
        <w:t>年考试录用公务员专业目录》</w:t>
      </w:r>
      <w:r>
        <w:rPr>
          <w:rFonts w:ascii="仿宋_GB2312" w:eastAsia="仿宋_GB2312"/>
          <w:sz w:val="32"/>
          <w:szCs w:val="32"/>
          <w:highlight w:val="none"/>
        </w:rPr>
        <w:t>(附件2)</w:t>
      </w:r>
      <w:r>
        <w:rPr>
          <w:rFonts w:hint="eastAsia" w:ascii="仿宋_GB2312" w:eastAsia="仿宋_GB2312"/>
          <w:sz w:val="32"/>
          <w:szCs w:val="32"/>
          <w:highlight w:val="none"/>
          <w:lang w:val="en-US" w:eastAsia="zh-CN"/>
        </w:rPr>
        <w:t>,</w:t>
      </w:r>
      <w:r>
        <w:rPr>
          <w:rFonts w:ascii="仿宋_GB2312" w:hAnsi="仿宋_GB2312" w:eastAsia="仿宋_GB2312" w:cs="仿宋_GB2312"/>
          <w:b w:val="0"/>
          <w:bCs w:val="0"/>
          <w:color w:val="000000"/>
          <w:sz w:val="31"/>
          <w:szCs w:val="31"/>
        </w:rPr>
        <w:t>如果岗位要求二级专业科目，则相应的三级专业都可报考：如果岗位要求的是三级专业科目，则只有该专业符合岗位要求。如考生所学专业未包含在目录中，可选择专业目录中的相近专业报考，所学专业必修课程须与报考职位要求专业的主要课程基本一致认定为相似学科，并在面试资格复审时提供毕业证书（已毕业的）、所学专业课程成绩单、课程对比情况说明及毕业院校设置专业的依据等材料。如招聘岗位专业条件为"XX专业”（代码为6位数），应聘人员所获毕业证书上的专业名称为该”专业"的上一级“学科”（代码为4位数）或“学科门类”（代码为2位数），可按前述规定以相近专业报考。</w:t>
      </w:r>
    </w:p>
    <w:p w14:paraId="26A81B50">
      <w:pPr>
        <w:adjustRightInd w:val="0"/>
        <w:snapToGrid w:val="0"/>
        <w:spacing w:line="580" w:lineRule="exact"/>
        <w:ind w:firstLine="640" w:firstLineChars="200"/>
        <w:rPr>
          <w:rFonts w:ascii="仿宋_GB2312" w:eastAsia="仿宋_GB2312"/>
          <w:sz w:val="32"/>
          <w:szCs w:val="32"/>
          <w:highlight w:val="none"/>
        </w:rPr>
      </w:pPr>
      <w:r>
        <w:rPr>
          <w:rFonts w:hint="eastAsia" w:ascii="仿宋_GB2312" w:eastAsia="仿宋_GB2312"/>
          <w:sz w:val="32"/>
          <w:szCs w:val="32"/>
          <w:highlight w:val="none"/>
        </w:rPr>
        <w:t>（</w:t>
      </w:r>
      <w:r>
        <w:rPr>
          <w:rFonts w:ascii="仿宋_GB2312" w:eastAsia="仿宋_GB2312"/>
          <w:sz w:val="32"/>
          <w:szCs w:val="32"/>
          <w:highlight w:val="none"/>
        </w:rPr>
        <w:t>2）</w:t>
      </w:r>
      <w:r>
        <w:rPr>
          <w:rFonts w:hint="eastAsia" w:ascii="仿宋_GB2312" w:eastAsia="仿宋_GB2312"/>
          <w:sz w:val="32"/>
          <w:szCs w:val="32"/>
          <w:highlight w:val="none"/>
        </w:rPr>
        <w:t>所学专业必须与岗位要求的学历层次相对应。如岗位要求学历为“研究生”，专业为“数学”，若报考者本科的专业为“数学”，但研究生的专业为“物理”，则不符合要求。</w:t>
      </w:r>
    </w:p>
    <w:p w14:paraId="60183CA2">
      <w:pPr>
        <w:pStyle w:val="11"/>
        <w:widowControl w:val="0"/>
        <w:shd w:val="clear" w:color="auto" w:fill="FFFFFF"/>
        <w:adjustRightInd w:val="0"/>
        <w:snapToGrid w:val="0"/>
        <w:spacing w:line="580" w:lineRule="exact"/>
        <w:ind w:firstLine="690"/>
        <w:jc w:val="both"/>
        <w:rPr>
          <w:rFonts w:ascii="仿宋_GB2312" w:hAnsi="仿宋" w:eastAsia="仿宋_GB2312"/>
          <w:b/>
          <w:spacing w:val="14"/>
          <w:sz w:val="32"/>
          <w:szCs w:val="32"/>
          <w:highlight w:val="none"/>
        </w:rPr>
      </w:pPr>
      <w:r>
        <w:rPr>
          <w:rFonts w:hint="eastAsia" w:ascii="仿宋_GB2312" w:hAnsi="仿宋" w:eastAsia="仿宋_GB2312"/>
          <w:b/>
          <w:spacing w:val="14"/>
          <w:sz w:val="32"/>
          <w:szCs w:val="32"/>
          <w:highlight w:val="none"/>
        </w:rPr>
        <w:t>4.报考年龄</w:t>
      </w:r>
    </w:p>
    <w:p w14:paraId="268D15E8">
      <w:pPr>
        <w:pStyle w:val="11"/>
        <w:widowControl w:val="0"/>
        <w:shd w:val="clear" w:color="auto" w:fill="FFFFFF"/>
        <w:adjustRightInd w:val="0"/>
        <w:snapToGrid w:val="0"/>
        <w:spacing w:line="580" w:lineRule="exact"/>
        <w:ind w:firstLine="690"/>
        <w:jc w:val="both"/>
        <w:rPr>
          <w:rFonts w:hint="eastAsia" w:ascii="仿宋_GB2312" w:hAnsi="仿宋" w:eastAsia="仿宋_GB2312"/>
          <w:b/>
          <w:spacing w:val="14"/>
          <w:sz w:val="32"/>
          <w:szCs w:val="32"/>
          <w:highlight w:val="none"/>
        </w:rPr>
      </w:pPr>
      <w:r>
        <w:rPr>
          <w:rFonts w:hint="eastAsia" w:ascii="仿宋_GB2312" w:eastAsia="仿宋_GB2312"/>
          <w:sz w:val="32"/>
          <w:szCs w:val="32"/>
          <w:highlight w:val="none"/>
        </w:rPr>
        <w:t>在《招聘岗位表》“与岗位有关的</w:t>
      </w:r>
      <w:r>
        <w:rPr>
          <w:rFonts w:hint="eastAsia" w:ascii="仿宋_GB2312" w:eastAsia="仿宋_GB2312"/>
          <w:sz w:val="32"/>
          <w:szCs w:val="32"/>
          <w:highlight w:val="none"/>
          <w:lang w:val="en-US" w:eastAsia="zh-CN"/>
        </w:rPr>
        <w:t>其他</w:t>
      </w:r>
      <w:r>
        <w:rPr>
          <w:rFonts w:hint="eastAsia" w:ascii="仿宋_GB2312" w:eastAsia="仿宋_GB2312"/>
          <w:sz w:val="32"/>
          <w:szCs w:val="32"/>
          <w:highlight w:val="none"/>
        </w:rPr>
        <w:t>条件”中有年龄限制要求的，按《招聘岗位表》要求的年龄报考；其他条件中没有年龄要求的，报考的年龄均要求为</w:t>
      </w:r>
      <w:r>
        <w:rPr>
          <w:rFonts w:ascii="仿宋_GB2312" w:eastAsia="仿宋_GB2312"/>
          <w:sz w:val="32"/>
          <w:szCs w:val="32"/>
          <w:highlight w:val="none"/>
        </w:rPr>
        <w:t>40岁以下</w:t>
      </w:r>
      <w:r>
        <w:rPr>
          <w:rFonts w:hint="eastAsia" w:ascii="仿宋_GB2312" w:eastAsia="仿宋_GB2312"/>
          <w:sz w:val="32"/>
          <w:szCs w:val="32"/>
          <w:highlight w:val="none"/>
        </w:rPr>
        <w:t>（截至公告报名首日）。</w:t>
      </w:r>
    </w:p>
    <w:p w14:paraId="31FD3CE6">
      <w:pPr>
        <w:pStyle w:val="11"/>
        <w:widowControl w:val="0"/>
        <w:shd w:val="clear" w:color="auto" w:fill="FFFFFF"/>
        <w:adjustRightInd w:val="0"/>
        <w:snapToGrid w:val="0"/>
        <w:spacing w:line="580" w:lineRule="exact"/>
        <w:ind w:firstLine="690"/>
        <w:jc w:val="both"/>
        <w:rPr>
          <w:rFonts w:ascii="仿宋_GB2312" w:hAnsi="仿宋" w:eastAsia="仿宋_GB2312"/>
          <w:b/>
          <w:spacing w:val="14"/>
          <w:sz w:val="32"/>
          <w:szCs w:val="32"/>
          <w:highlight w:val="none"/>
        </w:rPr>
      </w:pPr>
      <w:r>
        <w:rPr>
          <w:rFonts w:hint="eastAsia" w:ascii="仿宋_GB2312" w:hAnsi="仿宋" w:eastAsia="仿宋_GB2312"/>
          <w:b/>
          <w:spacing w:val="14"/>
          <w:sz w:val="32"/>
          <w:szCs w:val="32"/>
          <w:highlight w:val="none"/>
        </w:rPr>
        <w:t>5.有下列情况之一的,不予接受报考</w:t>
      </w:r>
    </w:p>
    <w:p w14:paraId="5E8D346A">
      <w:pPr>
        <w:adjustRightInd w:val="0"/>
        <w:snapToGrid w:val="0"/>
        <w:spacing w:line="580" w:lineRule="exact"/>
        <w:ind w:firstLine="640" w:firstLineChars="200"/>
        <w:rPr>
          <w:rFonts w:ascii="仿宋_GB2312" w:eastAsia="仿宋_GB2312"/>
          <w:sz w:val="32"/>
          <w:szCs w:val="32"/>
          <w:highlight w:val="none"/>
        </w:rPr>
      </w:pPr>
      <w:r>
        <w:rPr>
          <w:rFonts w:hint="eastAsia" w:ascii="仿宋_GB2312" w:eastAsia="仿宋_GB2312"/>
          <w:sz w:val="32"/>
          <w:szCs w:val="32"/>
          <w:highlight w:val="none"/>
        </w:rPr>
        <w:t>（</w:t>
      </w:r>
      <w:r>
        <w:rPr>
          <w:rFonts w:ascii="仿宋_GB2312" w:eastAsia="仿宋_GB2312"/>
          <w:sz w:val="32"/>
          <w:szCs w:val="32"/>
          <w:highlight w:val="none"/>
        </w:rPr>
        <w:t>1）</w:t>
      </w:r>
      <w:r>
        <w:rPr>
          <w:rFonts w:hint="eastAsia" w:ascii="仿宋_GB2312" w:eastAsia="仿宋_GB2312"/>
          <w:sz w:val="32"/>
          <w:szCs w:val="32"/>
          <w:highlight w:val="none"/>
        </w:rPr>
        <w:t>受过刑事处罚的；</w:t>
      </w:r>
    </w:p>
    <w:p w14:paraId="57335499">
      <w:pPr>
        <w:pStyle w:val="11"/>
        <w:widowControl w:val="0"/>
        <w:shd w:val="clear" w:color="auto" w:fill="FFFFFF"/>
        <w:adjustRightInd w:val="0"/>
        <w:snapToGrid w:val="0"/>
        <w:spacing w:line="580" w:lineRule="exact"/>
        <w:ind w:firstLine="620" w:firstLineChars="200"/>
        <w:rPr>
          <w:rFonts w:ascii="仿宋_GB2312" w:hAnsi="仿宋_GB2312" w:eastAsia="仿宋_GB2312" w:cs="仿宋_GB2312"/>
          <w:b w:val="0"/>
          <w:bCs w:val="0"/>
          <w:color w:val="000000"/>
          <w:sz w:val="31"/>
          <w:szCs w:val="31"/>
        </w:rPr>
      </w:pPr>
      <w:r>
        <w:rPr>
          <w:rFonts w:ascii="仿宋_GB2312" w:hAnsi="仿宋_GB2312" w:eastAsia="仿宋_GB2312" w:cs="仿宋_GB2312"/>
          <w:b w:val="0"/>
          <w:bCs w:val="0"/>
          <w:color w:val="000000"/>
          <w:sz w:val="31"/>
          <w:szCs w:val="31"/>
        </w:rPr>
        <w:t>（2）被开除中国共产党党籍的；</w:t>
      </w:r>
    </w:p>
    <w:p w14:paraId="7F6CC072">
      <w:pPr>
        <w:pStyle w:val="11"/>
        <w:widowControl w:val="0"/>
        <w:shd w:val="clear" w:color="auto" w:fill="FFFFFF"/>
        <w:adjustRightInd w:val="0"/>
        <w:snapToGrid w:val="0"/>
        <w:spacing w:line="580" w:lineRule="exact"/>
        <w:ind w:firstLine="620" w:firstLineChars="200"/>
        <w:rPr>
          <w:rFonts w:ascii="仿宋_GB2312" w:hAnsi="仿宋_GB2312" w:eastAsia="仿宋_GB2312" w:cs="仿宋_GB2312"/>
          <w:b w:val="0"/>
          <w:bCs w:val="0"/>
          <w:color w:val="000000"/>
          <w:sz w:val="31"/>
          <w:szCs w:val="31"/>
        </w:rPr>
      </w:pPr>
      <w:r>
        <w:rPr>
          <w:rFonts w:ascii="仿宋_GB2312" w:hAnsi="仿宋_GB2312" w:eastAsia="仿宋_GB2312" w:cs="仿宋_GB2312"/>
          <w:b w:val="0"/>
          <w:bCs w:val="0"/>
          <w:color w:val="000000"/>
          <w:sz w:val="31"/>
          <w:szCs w:val="31"/>
        </w:rPr>
        <w:t>（3）被开除公职的；</w:t>
      </w:r>
    </w:p>
    <w:p w14:paraId="49CA24A9">
      <w:pPr>
        <w:pStyle w:val="11"/>
        <w:widowControl w:val="0"/>
        <w:shd w:val="clear" w:color="auto" w:fill="FFFFFF"/>
        <w:adjustRightInd w:val="0"/>
        <w:snapToGrid w:val="0"/>
        <w:spacing w:line="580" w:lineRule="exact"/>
        <w:ind w:firstLine="620" w:firstLineChars="200"/>
        <w:rPr>
          <w:rFonts w:ascii="仿宋_GB2312" w:hAnsi="仿宋_GB2312" w:eastAsia="仿宋_GB2312" w:cs="仿宋_GB2312"/>
          <w:b w:val="0"/>
          <w:bCs w:val="0"/>
          <w:color w:val="000000"/>
          <w:sz w:val="31"/>
          <w:szCs w:val="31"/>
        </w:rPr>
      </w:pPr>
      <w:r>
        <w:rPr>
          <w:rFonts w:ascii="仿宋_GB2312" w:hAnsi="仿宋_GB2312" w:eastAsia="仿宋_GB2312" w:cs="仿宋_GB2312"/>
          <w:b w:val="0"/>
          <w:bCs w:val="0"/>
          <w:color w:val="000000"/>
          <w:sz w:val="31"/>
          <w:szCs w:val="31"/>
        </w:rPr>
        <w:t>（4）被依法列为失信联合惩戒对象的；</w:t>
      </w:r>
    </w:p>
    <w:p w14:paraId="375BF624">
      <w:pPr>
        <w:pStyle w:val="11"/>
        <w:widowControl w:val="0"/>
        <w:shd w:val="clear" w:color="auto" w:fill="FFFFFF"/>
        <w:adjustRightInd w:val="0"/>
        <w:snapToGrid w:val="0"/>
        <w:spacing w:line="580" w:lineRule="exact"/>
        <w:ind w:firstLine="620" w:firstLineChars="200"/>
        <w:rPr>
          <w:rFonts w:ascii="仿宋_GB2312" w:hAnsi="仿宋_GB2312" w:eastAsia="仿宋_GB2312" w:cs="仿宋_GB2312"/>
          <w:b w:val="0"/>
          <w:bCs w:val="0"/>
          <w:color w:val="000000"/>
          <w:sz w:val="31"/>
          <w:szCs w:val="31"/>
        </w:rPr>
      </w:pPr>
      <w:r>
        <w:rPr>
          <w:rFonts w:ascii="仿宋_GB2312" w:hAnsi="仿宋_GB2312" w:eastAsia="仿宋_GB2312" w:cs="仿宋_GB2312"/>
          <w:b w:val="0"/>
          <w:bCs w:val="0"/>
          <w:color w:val="000000"/>
          <w:sz w:val="31"/>
          <w:szCs w:val="31"/>
        </w:rPr>
        <w:t>（5）未按规定履约任教的公费师范生;</w:t>
      </w:r>
    </w:p>
    <w:p w14:paraId="2E5C1A0C">
      <w:pPr>
        <w:pStyle w:val="11"/>
        <w:widowControl w:val="0"/>
        <w:shd w:val="clear" w:color="auto" w:fill="FFFFFF"/>
        <w:adjustRightInd w:val="0"/>
        <w:snapToGrid w:val="0"/>
        <w:spacing w:line="580" w:lineRule="exact"/>
        <w:ind w:firstLine="620" w:firstLineChars="200"/>
        <w:rPr>
          <w:rFonts w:ascii="仿宋_GB2312" w:hAnsi="仿宋_GB2312" w:eastAsia="仿宋_GB2312" w:cs="仿宋_GB2312"/>
          <w:b w:val="0"/>
          <w:bCs w:val="0"/>
          <w:color w:val="000000"/>
          <w:sz w:val="31"/>
          <w:szCs w:val="31"/>
        </w:rPr>
      </w:pPr>
      <w:r>
        <w:rPr>
          <w:rFonts w:ascii="仿宋_GB2312" w:hAnsi="仿宋_GB2312" w:eastAsia="仿宋_GB2312" w:cs="仿宋_GB2312"/>
          <w:b w:val="0"/>
          <w:bCs w:val="0"/>
          <w:color w:val="000000"/>
          <w:sz w:val="31"/>
          <w:szCs w:val="31"/>
        </w:rPr>
        <w:t>（6）法律、法规规定的其他情形。</w:t>
      </w:r>
    </w:p>
    <w:p w14:paraId="1B8BF144">
      <w:pPr>
        <w:pStyle w:val="11"/>
        <w:widowControl w:val="0"/>
        <w:shd w:val="clear" w:color="auto" w:fill="FFFFFF"/>
        <w:adjustRightInd w:val="0"/>
        <w:snapToGrid w:val="0"/>
        <w:spacing w:line="580" w:lineRule="exact"/>
        <w:rPr>
          <w:rFonts w:ascii="黑体" w:hAnsi="黑体" w:eastAsia="黑体"/>
          <w:spacing w:val="14"/>
          <w:sz w:val="32"/>
          <w:szCs w:val="32"/>
          <w:highlight w:val="none"/>
        </w:rPr>
      </w:pPr>
      <w:r>
        <w:rPr>
          <w:rFonts w:hint="eastAsia" w:ascii="仿宋_GB2312" w:hAnsi="仿宋" w:eastAsia="仿宋_GB2312"/>
          <w:spacing w:val="14"/>
          <w:sz w:val="32"/>
          <w:szCs w:val="32"/>
          <w:highlight w:val="none"/>
        </w:rPr>
        <w:t xml:space="preserve">    </w:t>
      </w:r>
      <w:r>
        <w:rPr>
          <w:rFonts w:hint="eastAsia" w:ascii="黑体" w:hAnsi="黑体" w:eastAsia="黑体"/>
          <w:spacing w:val="14"/>
          <w:sz w:val="32"/>
          <w:szCs w:val="32"/>
          <w:highlight w:val="none"/>
        </w:rPr>
        <w:t>二、线上报名</w:t>
      </w:r>
    </w:p>
    <w:p w14:paraId="541BEEBA">
      <w:pPr>
        <w:pStyle w:val="11"/>
        <w:widowControl w:val="0"/>
        <w:shd w:val="clear" w:color="auto" w:fill="FFFFFF"/>
        <w:adjustRightInd w:val="0"/>
        <w:snapToGrid w:val="0"/>
        <w:spacing w:line="580" w:lineRule="exact"/>
        <w:ind w:firstLine="699" w:firstLineChars="200"/>
        <w:rPr>
          <w:rFonts w:hint="default" w:ascii="仿宋_GB2312" w:hAnsi="仿宋" w:eastAsia="楷体_GB2312"/>
          <w:spacing w:val="14"/>
          <w:sz w:val="32"/>
          <w:szCs w:val="32"/>
          <w:highlight w:val="none"/>
          <w:lang w:val="en-US" w:eastAsia="zh-CN"/>
        </w:rPr>
      </w:pPr>
      <w:r>
        <w:rPr>
          <w:rFonts w:hint="eastAsia" w:ascii="楷体_GB2312" w:hAnsi="仿宋" w:eastAsia="楷体_GB2312"/>
          <w:b/>
          <w:spacing w:val="14"/>
          <w:sz w:val="32"/>
          <w:szCs w:val="32"/>
          <w:highlight w:val="none"/>
        </w:rPr>
        <w:t>（一）时间：</w:t>
      </w:r>
      <w:r>
        <w:rPr>
          <w:rFonts w:hint="eastAsia" w:ascii="楷体_GB2312" w:hAnsi="仿宋" w:eastAsia="楷体_GB2312"/>
          <w:b/>
          <w:spacing w:val="14"/>
          <w:sz w:val="32"/>
          <w:szCs w:val="32"/>
          <w:highlight w:val="none"/>
          <w:lang w:val="en-US" w:eastAsia="zh-CN"/>
        </w:rPr>
        <w:t>2024年</w:t>
      </w:r>
      <w:r>
        <w:rPr>
          <w:rFonts w:hint="eastAsia" w:ascii="楷体_GB2312" w:hAnsi="仿宋" w:eastAsia="楷体_GB2312"/>
          <w:bCs/>
          <w:spacing w:val="14"/>
          <w:sz w:val="32"/>
          <w:szCs w:val="32"/>
          <w:highlight w:val="none"/>
          <w:lang w:val="en-US" w:eastAsia="zh-CN"/>
        </w:rPr>
        <w:t>1</w:t>
      </w:r>
      <w:r>
        <w:rPr>
          <w:rFonts w:hint="eastAsia" w:ascii="楷体_GB2312" w:hAnsi="仿宋" w:eastAsia="楷体_GB2312"/>
          <w:bCs/>
          <w:spacing w:val="14"/>
          <w:sz w:val="32"/>
          <w:szCs w:val="32"/>
          <w:highlight w:val="none"/>
          <w:lang w:val="en-US" w:eastAsia="zh-CN"/>
        </w:rPr>
        <w:t>0</w:t>
      </w:r>
      <w:r>
        <w:rPr>
          <w:rFonts w:hint="eastAsia" w:ascii="楷体_GB2312" w:hAnsi="仿宋" w:eastAsia="楷体_GB2312"/>
          <w:bCs/>
          <w:spacing w:val="14"/>
          <w:sz w:val="32"/>
          <w:szCs w:val="32"/>
          <w:highlight w:val="none"/>
        </w:rPr>
        <w:t>月</w:t>
      </w:r>
      <w:r>
        <w:rPr>
          <w:rFonts w:hint="eastAsia" w:ascii="楷体_GB2312" w:hAnsi="仿宋" w:eastAsia="楷体_GB2312"/>
          <w:bCs/>
          <w:spacing w:val="14"/>
          <w:sz w:val="32"/>
          <w:szCs w:val="32"/>
          <w:highlight w:val="none"/>
          <w:lang w:val="en-US" w:eastAsia="zh-CN"/>
        </w:rPr>
        <w:t>2</w:t>
      </w:r>
      <w:r>
        <w:rPr>
          <w:rFonts w:hint="eastAsia" w:ascii="楷体_GB2312" w:hAnsi="仿宋" w:eastAsia="楷体_GB2312"/>
          <w:bCs/>
          <w:spacing w:val="14"/>
          <w:sz w:val="32"/>
          <w:szCs w:val="32"/>
          <w:highlight w:val="none"/>
          <w:lang w:val="en-US" w:eastAsia="zh-CN"/>
        </w:rPr>
        <w:t>8</w:t>
      </w:r>
      <w:r>
        <w:rPr>
          <w:rFonts w:hint="eastAsia" w:ascii="楷体_GB2312" w:hAnsi="仿宋" w:eastAsia="楷体_GB2312"/>
          <w:bCs/>
          <w:spacing w:val="14"/>
          <w:sz w:val="32"/>
          <w:szCs w:val="32"/>
          <w:highlight w:val="none"/>
        </w:rPr>
        <w:t>日</w:t>
      </w:r>
      <w:r>
        <w:rPr>
          <w:rFonts w:ascii="楷体_GB2312" w:hAnsi="仿宋" w:eastAsia="楷体_GB2312"/>
          <w:bCs/>
          <w:spacing w:val="14"/>
          <w:sz w:val="32"/>
          <w:szCs w:val="32"/>
          <w:highlight w:val="none"/>
        </w:rPr>
        <w:t>-</w:t>
      </w:r>
      <w:r>
        <w:rPr>
          <w:rFonts w:hint="eastAsia" w:ascii="楷体_GB2312" w:hAnsi="仿宋" w:eastAsia="楷体_GB2312"/>
          <w:bCs/>
          <w:spacing w:val="14"/>
          <w:sz w:val="32"/>
          <w:szCs w:val="32"/>
          <w:highlight w:val="none"/>
          <w:lang w:val="en-US" w:eastAsia="zh-CN"/>
        </w:rPr>
        <w:t>2024年</w:t>
      </w:r>
      <w:r>
        <w:rPr>
          <w:rFonts w:hint="eastAsia" w:ascii="楷体_GB2312" w:hAnsi="仿宋" w:eastAsia="楷体_GB2312"/>
          <w:bCs/>
          <w:spacing w:val="14"/>
          <w:sz w:val="32"/>
          <w:szCs w:val="32"/>
          <w:highlight w:val="none"/>
          <w:lang w:val="en-US" w:eastAsia="zh-CN"/>
        </w:rPr>
        <w:t>1</w:t>
      </w:r>
      <w:r>
        <w:rPr>
          <w:rFonts w:hint="eastAsia" w:ascii="楷体_GB2312" w:hAnsi="仿宋" w:eastAsia="楷体_GB2312"/>
          <w:bCs/>
          <w:spacing w:val="14"/>
          <w:sz w:val="32"/>
          <w:szCs w:val="32"/>
          <w:highlight w:val="none"/>
          <w:lang w:val="en-US" w:eastAsia="zh-CN"/>
        </w:rPr>
        <w:t>1</w:t>
      </w:r>
      <w:r>
        <w:rPr>
          <w:rFonts w:hint="eastAsia" w:ascii="楷体_GB2312" w:hAnsi="仿宋" w:eastAsia="楷体_GB2312"/>
          <w:bCs/>
          <w:spacing w:val="14"/>
          <w:sz w:val="32"/>
          <w:szCs w:val="32"/>
          <w:highlight w:val="none"/>
        </w:rPr>
        <w:t>月</w:t>
      </w:r>
      <w:r>
        <w:rPr>
          <w:rFonts w:hint="eastAsia" w:ascii="楷体_GB2312" w:hAnsi="仿宋" w:eastAsia="楷体_GB2312"/>
          <w:bCs/>
          <w:spacing w:val="14"/>
          <w:sz w:val="32"/>
          <w:szCs w:val="32"/>
          <w:highlight w:val="none"/>
          <w:lang w:val="en-US" w:eastAsia="zh-CN"/>
        </w:rPr>
        <w:t>5</w:t>
      </w:r>
      <w:r>
        <w:rPr>
          <w:rFonts w:hint="eastAsia" w:ascii="楷体_GB2312" w:hAnsi="仿宋" w:eastAsia="楷体_GB2312"/>
          <w:bCs/>
          <w:spacing w:val="14"/>
          <w:sz w:val="32"/>
          <w:szCs w:val="32"/>
          <w:highlight w:val="none"/>
        </w:rPr>
        <w:t>日</w:t>
      </w:r>
    </w:p>
    <w:p w14:paraId="53AD59EC">
      <w:pPr>
        <w:shd w:val="clear" w:color="auto" w:fill="FFFFFF"/>
        <w:adjustRightInd w:val="0"/>
        <w:snapToGrid w:val="0"/>
        <w:spacing w:line="580" w:lineRule="exact"/>
        <w:ind w:firstLine="699" w:firstLineChars="200"/>
        <w:rPr>
          <w:rFonts w:hint="eastAsia" w:ascii="仿宋_GB2312" w:hAnsi="微软雅黑" w:eastAsia="仿宋_GB2312" w:cs="宋体"/>
          <w:kern w:val="0"/>
          <w:sz w:val="32"/>
          <w:szCs w:val="32"/>
          <w:highlight w:val="none"/>
        </w:rPr>
      </w:pPr>
      <w:r>
        <w:rPr>
          <w:rFonts w:hint="eastAsia" w:ascii="楷体_GB2312" w:hAnsi="仿宋" w:eastAsia="楷体_GB2312"/>
          <w:b/>
          <w:spacing w:val="14"/>
          <w:sz w:val="32"/>
          <w:szCs w:val="32"/>
          <w:highlight w:val="none"/>
        </w:rPr>
        <w:t>（二）方式</w:t>
      </w:r>
      <w:r>
        <w:rPr>
          <w:rFonts w:hint="eastAsia" w:ascii="楷体_GB2312" w:hAnsi="仿宋" w:eastAsia="楷体_GB2312"/>
          <w:spacing w:val="14"/>
          <w:sz w:val="32"/>
          <w:szCs w:val="32"/>
          <w:highlight w:val="none"/>
        </w:rPr>
        <w:t>：</w:t>
      </w:r>
      <w:r>
        <w:rPr>
          <w:rFonts w:hint="eastAsia" w:ascii="仿宋_GB2312" w:hAnsi="微软雅黑" w:eastAsia="仿宋_GB2312" w:cs="宋体"/>
          <w:kern w:val="0"/>
          <w:sz w:val="32"/>
          <w:szCs w:val="32"/>
          <w:highlight w:val="none"/>
        </w:rPr>
        <w:t>采取网上报名的方式，</w:t>
      </w:r>
      <w:r>
        <w:rPr>
          <w:rFonts w:hint="eastAsia" w:ascii="仿宋_GB2312" w:hAnsi="微软雅黑" w:eastAsia="仿宋_GB2312" w:cs="宋体"/>
          <w:kern w:val="0"/>
          <w:sz w:val="32"/>
          <w:szCs w:val="32"/>
          <w:highlight w:val="none"/>
          <w:lang w:val="en-US" w:eastAsia="zh-CN"/>
        </w:rPr>
        <w:t>通过下方二维码填写报名信息</w:t>
      </w:r>
      <w:r>
        <w:rPr>
          <w:rFonts w:hint="eastAsia" w:ascii="仿宋_GB2312" w:hAnsi="微软雅黑" w:eastAsia="仿宋_GB2312" w:cs="宋体"/>
          <w:kern w:val="0"/>
          <w:sz w:val="32"/>
          <w:szCs w:val="32"/>
          <w:highlight w:val="none"/>
        </w:rPr>
        <w:t>，并按要求上传相关附件作为资格审核材料。报考人员应当按照公告要求提交真实、准确、完整的报考申请材料。</w:t>
      </w:r>
    </w:p>
    <w:p w14:paraId="7D0EA903">
      <w:pPr>
        <w:pStyle w:val="2"/>
        <w:rPr>
          <w:rFonts w:hint="eastAsia" w:eastAsia="仿宋_GB2312"/>
          <w:lang w:eastAsia="zh-CN"/>
        </w:rPr>
      </w:pPr>
      <w:r>
        <w:rPr>
          <w:rFonts w:hint="default" w:ascii="Calibri" w:hAnsi="Calibri" w:cs="Times New Roman"/>
          <w:kern w:val="2"/>
          <w:sz w:val="32"/>
          <w:szCs w:val="21"/>
          <w:lang w:val="en-US" w:eastAsia="zh-CN" w:bidi="ar-SA"/>
        </w:rPr>
        <w:drawing>
          <wp:anchor distT="0" distB="0" distL="114300" distR="114300" simplePos="0" relativeHeight="251660288" behindDoc="0" locked="0" layoutInCell="1" allowOverlap="1">
            <wp:simplePos x="0" y="0"/>
            <wp:positionH relativeFrom="column">
              <wp:posOffset>1884045</wp:posOffset>
            </wp:positionH>
            <wp:positionV relativeFrom="paragraph">
              <wp:posOffset>191135</wp:posOffset>
            </wp:positionV>
            <wp:extent cx="1789430" cy="1789430"/>
            <wp:effectExtent l="0" t="0" r="8890" b="8890"/>
            <wp:wrapTopAndBottom/>
            <wp:docPr id="2" name="图片 7" descr="dbbf5fb58408d4ebb4b72caad5495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7" descr="dbbf5fb58408d4ebb4b72caad549510"/>
                    <pic:cNvPicPr>
                      <a:picLocks noChangeAspect="1"/>
                    </pic:cNvPicPr>
                  </pic:nvPicPr>
                  <pic:blipFill>
                    <a:blip r:embed="rId6"/>
                    <a:stretch>
                      <a:fillRect/>
                    </a:stretch>
                  </pic:blipFill>
                  <pic:spPr>
                    <a:xfrm>
                      <a:off x="0" y="0"/>
                      <a:ext cx="1789430" cy="1789430"/>
                    </a:xfrm>
                    <a:prstGeom prst="rect">
                      <a:avLst/>
                    </a:prstGeom>
                    <a:noFill/>
                    <a:ln>
                      <a:noFill/>
                    </a:ln>
                  </pic:spPr>
                </pic:pic>
              </a:graphicData>
            </a:graphic>
          </wp:anchor>
        </w:drawing>
      </w:r>
    </w:p>
    <w:p w14:paraId="0E6AD444">
      <w:pPr>
        <w:pStyle w:val="11"/>
        <w:widowControl w:val="0"/>
        <w:shd w:val="clear" w:color="auto" w:fill="FFFFFF"/>
        <w:adjustRightInd w:val="0"/>
        <w:snapToGrid w:val="0"/>
        <w:spacing w:line="580" w:lineRule="exact"/>
        <w:ind w:firstLine="752"/>
        <w:rPr>
          <w:rFonts w:ascii="楷体_GB2312" w:hAnsi="仿宋" w:eastAsia="楷体_GB2312"/>
          <w:b/>
          <w:spacing w:val="14"/>
          <w:sz w:val="32"/>
          <w:szCs w:val="32"/>
          <w:highlight w:val="none"/>
        </w:rPr>
      </w:pPr>
      <w:r>
        <w:rPr>
          <w:rFonts w:hint="eastAsia" w:ascii="楷体_GB2312" w:hAnsi="仿宋" w:eastAsia="楷体_GB2312"/>
          <w:b/>
          <w:spacing w:val="14"/>
          <w:sz w:val="32"/>
          <w:szCs w:val="32"/>
          <w:highlight w:val="none"/>
        </w:rPr>
        <w:t>（三）注意事项：</w:t>
      </w:r>
    </w:p>
    <w:p w14:paraId="34ADF224">
      <w:pPr>
        <w:pStyle w:val="11"/>
        <w:widowControl w:val="0"/>
        <w:shd w:val="clear" w:color="auto" w:fill="FFFFFF"/>
        <w:adjustRightInd w:val="0"/>
        <w:snapToGrid w:val="0"/>
        <w:spacing w:line="580" w:lineRule="exact"/>
        <w:ind w:firstLine="690"/>
        <w:rPr>
          <w:rFonts w:ascii="仿宋_GB2312" w:hAnsi="Calibri" w:eastAsia="仿宋_GB2312" w:cs="Times New Roman"/>
          <w:kern w:val="2"/>
          <w:sz w:val="32"/>
          <w:szCs w:val="32"/>
          <w:highlight w:val="none"/>
        </w:rPr>
      </w:pPr>
      <w:r>
        <w:rPr>
          <w:rFonts w:hint="eastAsia" w:ascii="仿宋_GB2312" w:hAnsi="Calibri" w:eastAsia="仿宋_GB2312" w:cs="Times New Roman"/>
          <w:kern w:val="2"/>
          <w:sz w:val="32"/>
          <w:szCs w:val="32"/>
          <w:highlight w:val="none"/>
          <w:lang w:val="en-US" w:eastAsia="zh-CN"/>
        </w:rPr>
        <w:t>1</w:t>
      </w:r>
      <w:r>
        <w:rPr>
          <w:rFonts w:hint="eastAsia" w:ascii="仿宋_GB2312" w:hAnsi="Calibri" w:eastAsia="仿宋_GB2312" w:cs="Times New Roman"/>
          <w:kern w:val="2"/>
          <w:sz w:val="32"/>
          <w:szCs w:val="32"/>
          <w:highlight w:val="none"/>
        </w:rPr>
        <w:t>.</w:t>
      </w:r>
      <w:r>
        <w:rPr>
          <w:rFonts w:ascii="仿宋_GB2312" w:hAnsi="Calibri" w:eastAsia="仿宋_GB2312" w:cs="Times New Roman"/>
          <w:kern w:val="2"/>
          <w:sz w:val="32"/>
          <w:szCs w:val="32"/>
          <w:highlight w:val="none"/>
        </w:rPr>
        <w:t>严格按照岗位要求报名。个人条件与报考岗位要求不符的，考试成绩无效，一切后果由报考者本人承担</w:t>
      </w:r>
      <w:r>
        <w:rPr>
          <w:rFonts w:hint="eastAsia" w:ascii="仿宋_GB2312" w:hAnsi="Calibri" w:eastAsia="仿宋_GB2312" w:cs="Times New Roman"/>
          <w:kern w:val="2"/>
          <w:sz w:val="32"/>
          <w:szCs w:val="32"/>
          <w:highlight w:val="none"/>
        </w:rPr>
        <w:t>。</w:t>
      </w:r>
    </w:p>
    <w:p w14:paraId="6440286B">
      <w:pPr>
        <w:pStyle w:val="11"/>
        <w:widowControl w:val="0"/>
        <w:shd w:val="clear" w:color="auto" w:fill="FFFFFF"/>
        <w:adjustRightInd w:val="0"/>
        <w:snapToGrid w:val="0"/>
        <w:spacing w:line="580" w:lineRule="exact"/>
        <w:ind w:firstLine="690"/>
        <w:rPr>
          <w:rFonts w:ascii="仿宋_GB2312" w:hAnsi="Calibri" w:eastAsia="仿宋_GB2312" w:cs="Times New Roman"/>
          <w:kern w:val="2"/>
          <w:sz w:val="32"/>
          <w:szCs w:val="32"/>
          <w:highlight w:val="none"/>
        </w:rPr>
      </w:pPr>
      <w:r>
        <w:rPr>
          <w:rFonts w:hint="eastAsia" w:ascii="仿宋_GB2312" w:hAnsi="Calibri" w:eastAsia="仿宋_GB2312" w:cs="Times New Roman"/>
          <w:kern w:val="2"/>
          <w:sz w:val="32"/>
          <w:szCs w:val="32"/>
          <w:highlight w:val="none"/>
          <w:lang w:val="en-US" w:eastAsia="zh-CN"/>
        </w:rPr>
        <w:t>2</w:t>
      </w:r>
      <w:r>
        <w:rPr>
          <w:rFonts w:hint="eastAsia" w:ascii="仿宋_GB2312" w:hAnsi="Calibri" w:eastAsia="仿宋_GB2312" w:cs="Times New Roman"/>
          <w:kern w:val="2"/>
          <w:sz w:val="32"/>
          <w:szCs w:val="32"/>
          <w:highlight w:val="none"/>
        </w:rPr>
        <w:t>.报名期间，在未确认并提交报考职位的情况下，报考人员可修改报考信息和报考职位，报考职位确认并提交后不可修改报考信息和报考职位。</w:t>
      </w:r>
      <w:r>
        <w:rPr>
          <w:rFonts w:hint="eastAsia" w:ascii="仿宋_GB2312" w:hAnsi="Calibri" w:eastAsia="仿宋_GB2312" w:cs="Times New Roman"/>
          <w:b/>
          <w:bCs/>
          <w:kern w:val="2"/>
          <w:sz w:val="32"/>
          <w:szCs w:val="32"/>
          <w:highlight w:val="none"/>
        </w:rPr>
        <w:t>未在规定时间内完成职位选报的，视为放弃报名</w:t>
      </w:r>
      <w:r>
        <w:rPr>
          <w:rFonts w:hint="eastAsia" w:ascii="仿宋_GB2312" w:hAnsi="Calibri" w:eastAsia="仿宋_GB2312" w:cs="Times New Roman"/>
          <w:kern w:val="2"/>
          <w:sz w:val="32"/>
          <w:szCs w:val="32"/>
          <w:highlight w:val="none"/>
        </w:rPr>
        <w:t>。</w:t>
      </w:r>
    </w:p>
    <w:p w14:paraId="39739131">
      <w:pPr>
        <w:pStyle w:val="11"/>
        <w:widowControl w:val="0"/>
        <w:shd w:val="clear" w:color="auto" w:fill="FFFFFF"/>
        <w:adjustRightInd w:val="0"/>
        <w:snapToGrid w:val="0"/>
        <w:spacing w:line="580" w:lineRule="exact"/>
        <w:ind w:firstLine="752"/>
        <w:rPr>
          <w:rFonts w:ascii="楷体_GB2312" w:hAnsi="仿宋" w:eastAsia="楷体_GB2312"/>
          <w:b/>
          <w:spacing w:val="14"/>
          <w:sz w:val="32"/>
          <w:szCs w:val="32"/>
          <w:highlight w:val="none"/>
        </w:rPr>
      </w:pPr>
      <w:r>
        <w:rPr>
          <w:rFonts w:hint="eastAsia" w:ascii="楷体_GB2312" w:hAnsi="仿宋" w:eastAsia="楷体_GB2312"/>
          <w:b/>
          <w:spacing w:val="14"/>
          <w:sz w:val="32"/>
          <w:szCs w:val="32"/>
          <w:highlight w:val="none"/>
        </w:rPr>
        <w:t>（四）网上报名上传材料：</w:t>
      </w:r>
    </w:p>
    <w:p w14:paraId="783A2932">
      <w:pPr>
        <w:pStyle w:val="11"/>
        <w:widowControl w:val="0"/>
        <w:shd w:val="clear" w:color="auto" w:fill="FFFFFF"/>
        <w:adjustRightInd w:val="0"/>
        <w:snapToGrid w:val="0"/>
        <w:spacing w:line="580" w:lineRule="exact"/>
        <w:ind w:firstLine="752"/>
        <w:rPr>
          <w:rFonts w:ascii="仿宋_GB2312" w:hAnsi="Calibri" w:eastAsia="仿宋_GB2312" w:cs="Times New Roman"/>
          <w:b/>
          <w:bCs/>
          <w:kern w:val="2"/>
          <w:sz w:val="32"/>
          <w:szCs w:val="32"/>
          <w:highlight w:val="none"/>
        </w:rPr>
      </w:pPr>
      <w:r>
        <w:rPr>
          <w:rFonts w:hint="eastAsia" w:ascii="仿宋_GB2312" w:hAnsi="Calibri" w:eastAsia="仿宋_GB2312" w:cs="Times New Roman"/>
          <w:b/>
          <w:bCs/>
          <w:kern w:val="2"/>
          <w:sz w:val="32"/>
          <w:szCs w:val="32"/>
          <w:highlight w:val="none"/>
        </w:rPr>
        <w:t>1.基本材料</w:t>
      </w:r>
    </w:p>
    <w:p w14:paraId="45B09CF4">
      <w:pPr>
        <w:pStyle w:val="11"/>
        <w:widowControl w:val="0"/>
        <w:shd w:val="clear" w:color="auto" w:fill="FFFFFF"/>
        <w:adjustRightInd w:val="0"/>
        <w:snapToGrid w:val="0"/>
        <w:spacing w:line="580" w:lineRule="exact"/>
        <w:ind w:firstLine="752"/>
        <w:rPr>
          <w:rFonts w:ascii="楷体_GB2312" w:hAnsi="仿宋" w:eastAsia="楷体_GB2312"/>
          <w:b/>
          <w:spacing w:val="14"/>
          <w:sz w:val="32"/>
          <w:szCs w:val="32"/>
          <w:highlight w:val="none"/>
        </w:rPr>
      </w:pPr>
      <w:r>
        <w:rPr>
          <w:rFonts w:hint="eastAsia" w:ascii="仿宋_GB2312" w:hAnsi="Calibri" w:eastAsia="仿宋_GB2312" w:cs="Times New Roman"/>
          <w:kern w:val="2"/>
          <w:sz w:val="32"/>
          <w:szCs w:val="32"/>
          <w:highlight w:val="none"/>
        </w:rPr>
        <w:t>报考者应按以下顺序提供并整理好材料，在报名时扫描上传，供招聘学校查验。扫描件应清晰明确。</w:t>
      </w:r>
    </w:p>
    <w:p w14:paraId="7DF1F633">
      <w:pPr>
        <w:pStyle w:val="11"/>
        <w:widowControl w:val="0"/>
        <w:shd w:val="clear" w:color="auto" w:fill="FFFFFF"/>
        <w:adjustRightInd w:val="0"/>
        <w:snapToGrid w:val="0"/>
        <w:spacing w:line="580" w:lineRule="exact"/>
        <w:ind w:firstLine="752"/>
        <w:rPr>
          <w:rFonts w:ascii="仿宋_GB2312" w:hAnsi="Calibri" w:eastAsia="仿宋_GB2312" w:cs="Times New Roman"/>
          <w:kern w:val="2"/>
          <w:sz w:val="32"/>
          <w:szCs w:val="32"/>
          <w:highlight w:val="none"/>
        </w:rPr>
      </w:pPr>
      <w:r>
        <w:rPr>
          <w:rFonts w:hint="eastAsia" w:ascii="仿宋_GB2312" w:hAnsi="Calibri" w:eastAsia="仿宋_GB2312" w:cs="Times New Roman"/>
          <w:kern w:val="2"/>
          <w:sz w:val="32"/>
          <w:szCs w:val="32"/>
          <w:highlight w:val="none"/>
        </w:rPr>
        <w:t>（1）身份证（正反面复印到一页后扫描）。</w:t>
      </w:r>
    </w:p>
    <w:p w14:paraId="749901C9">
      <w:pPr>
        <w:pStyle w:val="11"/>
        <w:widowControl w:val="0"/>
        <w:shd w:val="clear" w:color="auto" w:fill="FFFFFF"/>
        <w:adjustRightInd w:val="0"/>
        <w:snapToGrid w:val="0"/>
        <w:spacing w:line="580" w:lineRule="exact"/>
        <w:ind w:firstLine="752"/>
        <w:rPr>
          <w:rFonts w:ascii="仿宋_GB2312" w:hAnsi="Calibri" w:eastAsia="仿宋_GB2312" w:cs="Times New Roman"/>
          <w:kern w:val="2"/>
          <w:sz w:val="32"/>
          <w:szCs w:val="32"/>
          <w:highlight w:val="none"/>
        </w:rPr>
      </w:pPr>
      <w:r>
        <w:rPr>
          <w:rFonts w:hint="eastAsia" w:ascii="仿宋_GB2312" w:hAnsi="Calibri" w:eastAsia="仿宋_GB2312" w:cs="Times New Roman"/>
          <w:kern w:val="2"/>
          <w:sz w:val="32"/>
          <w:szCs w:val="32"/>
          <w:highlight w:val="none"/>
        </w:rPr>
        <w:t>（2）学历及学位证书。研究生及以上学历报考者，需同时提供本科学历及学位证书。</w:t>
      </w:r>
    </w:p>
    <w:p w14:paraId="1585C1C8">
      <w:pPr>
        <w:pStyle w:val="11"/>
        <w:widowControl w:val="0"/>
        <w:shd w:val="clear" w:color="auto" w:fill="FFFFFF"/>
        <w:adjustRightInd w:val="0"/>
        <w:snapToGrid w:val="0"/>
        <w:spacing w:line="580" w:lineRule="exact"/>
        <w:ind w:firstLine="752"/>
        <w:rPr>
          <w:rFonts w:hint="default" w:ascii="仿宋_GB2312" w:hAnsi="Calibri" w:eastAsia="仿宋_GB2312" w:cs="Times New Roman"/>
          <w:kern w:val="2"/>
          <w:sz w:val="32"/>
          <w:szCs w:val="32"/>
          <w:highlight w:val="none"/>
          <w:lang w:val="en-US" w:eastAsia="zh-CN"/>
        </w:rPr>
      </w:pPr>
      <w:r>
        <w:rPr>
          <w:rFonts w:hint="eastAsia" w:ascii="仿宋_GB2312" w:hAnsi="Calibri" w:eastAsia="仿宋_GB2312" w:cs="Times New Roman"/>
          <w:kern w:val="2"/>
          <w:sz w:val="32"/>
          <w:szCs w:val="32"/>
          <w:highlight w:val="none"/>
        </w:rPr>
        <w:t>（3）尚未取得学历及学位证书的考生须提供毕业生推荐表（函）（加盖学校“毕业生分配办公室”或“学生就业指导中心”或“学生处”公章，研究生的推荐表加盖“研究生院〈处〉”的公章亦可）和院系推荐意见（推荐表中已有的不需再提供）。如考生暂无法提供毕业生推荐表（函），须提供加盖学校就业指导中心或院系公章的院系推荐意见</w:t>
      </w:r>
      <w:r>
        <w:rPr>
          <w:rFonts w:hint="eastAsia" w:ascii="仿宋_GB2312" w:hAnsi="Calibri" w:eastAsia="仿宋_GB2312" w:cs="Times New Roman"/>
          <w:kern w:val="2"/>
          <w:sz w:val="32"/>
          <w:szCs w:val="32"/>
          <w:highlight w:val="none"/>
          <w:lang w:eastAsia="zh-CN"/>
        </w:rPr>
        <w:t>。</w:t>
      </w:r>
    </w:p>
    <w:p w14:paraId="5124BA78">
      <w:pPr>
        <w:pStyle w:val="11"/>
        <w:widowControl w:val="0"/>
        <w:shd w:val="clear" w:color="auto" w:fill="FFFFFF"/>
        <w:adjustRightInd w:val="0"/>
        <w:snapToGrid w:val="0"/>
        <w:spacing w:line="580" w:lineRule="exact"/>
        <w:ind w:firstLine="752"/>
        <w:rPr>
          <w:rFonts w:ascii="仿宋_GB2312" w:hAnsi="Calibri" w:eastAsia="仿宋_GB2312" w:cs="Times New Roman"/>
          <w:kern w:val="2"/>
          <w:sz w:val="32"/>
          <w:szCs w:val="32"/>
          <w:highlight w:val="none"/>
        </w:rPr>
      </w:pPr>
      <w:r>
        <w:rPr>
          <w:rFonts w:hint="eastAsia" w:ascii="仿宋_GB2312" w:hAnsi="Calibri" w:eastAsia="仿宋_GB2312" w:cs="Times New Roman"/>
          <w:kern w:val="2"/>
          <w:sz w:val="32"/>
          <w:szCs w:val="32"/>
          <w:highlight w:val="none"/>
        </w:rPr>
        <w:t>（4）成绩单(截至当前学期的所有成绩单，加盖院系公章)。</w:t>
      </w:r>
    </w:p>
    <w:p w14:paraId="4322759D">
      <w:pPr>
        <w:pStyle w:val="11"/>
        <w:widowControl w:val="0"/>
        <w:shd w:val="clear" w:color="auto" w:fill="FFFFFF"/>
        <w:adjustRightInd w:val="0"/>
        <w:snapToGrid w:val="0"/>
        <w:spacing w:line="580" w:lineRule="exact"/>
        <w:ind w:firstLine="752"/>
        <w:rPr>
          <w:rFonts w:ascii="仿宋_GB2312" w:hAnsi="Calibri" w:eastAsia="仿宋_GB2312" w:cs="Times New Roman"/>
          <w:kern w:val="2"/>
          <w:sz w:val="32"/>
          <w:szCs w:val="32"/>
          <w:highlight w:val="none"/>
        </w:rPr>
      </w:pPr>
      <w:r>
        <w:rPr>
          <w:rFonts w:hint="eastAsia" w:ascii="仿宋_GB2312" w:hAnsi="Calibri" w:eastAsia="仿宋_GB2312" w:cs="Times New Roman"/>
          <w:kern w:val="2"/>
          <w:sz w:val="32"/>
          <w:szCs w:val="32"/>
          <w:highlight w:val="none"/>
        </w:rPr>
        <w:t>（5）岗位条件要求的其他详细证明材料（如教师资格证、英语等级证书等）。</w:t>
      </w:r>
    </w:p>
    <w:p w14:paraId="00F496A0">
      <w:pPr>
        <w:pStyle w:val="11"/>
        <w:widowControl w:val="0"/>
        <w:shd w:val="clear" w:color="auto" w:fill="FFFFFF"/>
        <w:adjustRightInd w:val="0"/>
        <w:snapToGrid w:val="0"/>
        <w:spacing w:line="580" w:lineRule="exact"/>
        <w:ind w:firstLine="752"/>
        <w:rPr>
          <w:rFonts w:ascii="仿宋_GB2312" w:hAnsi="Calibri" w:eastAsia="仿宋_GB2312" w:cs="Times New Roman"/>
          <w:kern w:val="2"/>
          <w:sz w:val="32"/>
          <w:szCs w:val="32"/>
          <w:highlight w:val="none"/>
        </w:rPr>
      </w:pPr>
      <w:r>
        <w:rPr>
          <w:rFonts w:hint="eastAsia" w:ascii="仿宋_GB2312" w:hAnsi="Calibri" w:eastAsia="仿宋_GB2312" w:cs="Times New Roman"/>
          <w:kern w:val="2"/>
          <w:sz w:val="32"/>
          <w:szCs w:val="32"/>
          <w:highlight w:val="none"/>
        </w:rPr>
        <w:t>（6）在校期间所获得的荣誉证书等材料。</w:t>
      </w:r>
    </w:p>
    <w:p w14:paraId="3545DC17">
      <w:pPr>
        <w:pStyle w:val="11"/>
        <w:widowControl w:val="0"/>
        <w:shd w:val="clear" w:color="auto" w:fill="FFFFFF"/>
        <w:adjustRightInd w:val="0"/>
        <w:snapToGrid w:val="0"/>
        <w:spacing w:line="580" w:lineRule="exact"/>
        <w:ind w:firstLine="752"/>
        <w:rPr>
          <w:rFonts w:ascii="仿宋_GB2312" w:hAnsi="Calibri" w:eastAsia="仿宋_GB2312" w:cs="Times New Roman"/>
          <w:kern w:val="2"/>
          <w:sz w:val="32"/>
          <w:szCs w:val="32"/>
          <w:highlight w:val="none"/>
        </w:rPr>
      </w:pPr>
      <w:r>
        <w:rPr>
          <w:rFonts w:hint="eastAsia" w:ascii="仿宋_GB2312" w:hAnsi="Calibri" w:eastAsia="仿宋_GB2312" w:cs="Times New Roman"/>
          <w:kern w:val="2"/>
          <w:sz w:val="32"/>
          <w:szCs w:val="32"/>
          <w:highlight w:val="none"/>
        </w:rPr>
        <w:t>（7）其他能够证明本人学习或实践成果的材料。</w:t>
      </w:r>
    </w:p>
    <w:p w14:paraId="2FF6648B">
      <w:pPr>
        <w:pStyle w:val="11"/>
        <w:widowControl w:val="0"/>
        <w:shd w:val="clear" w:color="auto" w:fill="FFFFFF"/>
        <w:adjustRightInd w:val="0"/>
        <w:snapToGrid w:val="0"/>
        <w:spacing w:line="580" w:lineRule="exact"/>
        <w:ind w:firstLine="752"/>
        <w:rPr>
          <w:rFonts w:ascii="仿宋_GB2312" w:hAnsi="Calibri" w:eastAsia="仿宋_GB2312" w:cs="Times New Roman"/>
          <w:kern w:val="2"/>
          <w:sz w:val="32"/>
          <w:szCs w:val="32"/>
          <w:highlight w:val="none"/>
        </w:rPr>
      </w:pPr>
      <w:r>
        <w:rPr>
          <w:rFonts w:hint="eastAsia" w:ascii="仿宋_GB2312" w:hAnsi="Calibri" w:eastAsia="仿宋_GB2312" w:cs="Times New Roman"/>
          <w:kern w:val="2"/>
          <w:sz w:val="32"/>
          <w:szCs w:val="32"/>
          <w:highlight w:val="none"/>
        </w:rPr>
        <w:t>（8）暂未取得教师资格证的考生须提交《未取得教师资格证的报考人员承诺书》（附件</w:t>
      </w:r>
      <w:r>
        <w:rPr>
          <w:rFonts w:hint="eastAsia" w:ascii="仿宋_GB2312" w:hAnsi="Calibri" w:eastAsia="仿宋_GB2312" w:cs="Times New Roman"/>
          <w:kern w:val="2"/>
          <w:sz w:val="32"/>
          <w:szCs w:val="32"/>
          <w:highlight w:val="none"/>
          <w:lang w:val="en-US" w:eastAsia="zh-CN"/>
        </w:rPr>
        <w:t>3</w:t>
      </w:r>
      <w:r>
        <w:rPr>
          <w:rFonts w:hint="eastAsia" w:ascii="仿宋_GB2312" w:hAnsi="Calibri" w:eastAsia="仿宋_GB2312" w:cs="Times New Roman"/>
          <w:kern w:val="2"/>
          <w:sz w:val="32"/>
          <w:szCs w:val="32"/>
          <w:highlight w:val="none"/>
        </w:rPr>
        <w:t>）。</w:t>
      </w:r>
    </w:p>
    <w:p w14:paraId="0ADD2B92">
      <w:pPr>
        <w:pStyle w:val="11"/>
        <w:widowControl w:val="0"/>
        <w:shd w:val="clear" w:color="auto" w:fill="FFFFFF"/>
        <w:adjustRightInd w:val="0"/>
        <w:snapToGrid w:val="0"/>
        <w:spacing w:line="580" w:lineRule="exact"/>
        <w:ind w:firstLine="752"/>
        <w:rPr>
          <w:rFonts w:ascii="仿宋_GB2312" w:hAnsi="Calibri" w:eastAsia="仿宋_GB2312" w:cs="Times New Roman"/>
          <w:b/>
          <w:bCs/>
          <w:kern w:val="2"/>
          <w:sz w:val="32"/>
          <w:szCs w:val="32"/>
          <w:highlight w:val="none"/>
        </w:rPr>
      </w:pPr>
      <w:r>
        <w:rPr>
          <w:rFonts w:hint="eastAsia" w:ascii="仿宋_GB2312" w:hAnsi="Calibri" w:eastAsia="仿宋_GB2312" w:cs="Times New Roman"/>
          <w:b/>
          <w:bCs/>
          <w:kern w:val="2"/>
          <w:sz w:val="32"/>
          <w:szCs w:val="32"/>
          <w:highlight w:val="none"/>
        </w:rPr>
        <w:t>2.有下列情形的，还须按要求提供相应材料</w:t>
      </w:r>
    </w:p>
    <w:p w14:paraId="4CAF1977">
      <w:pPr>
        <w:pStyle w:val="11"/>
        <w:widowControl w:val="0"/>
        <w:shd w:val="clear" w:color="auto" w:fill="FFFFFF"/>
        <w:adjustRightInd w:val="0"/>
        <w:snapToGrid w:val="0"/>
        <w:spacing w:line="580" w:lineRule="exact"/>
        <w:ind w:firstLine="752"/>
        <w:rPr>
          <w:rFonts w:hint="eastAsia" w:ascii="仿宋_GB2312" w:hAnsi="Calibri" w:eastAsia="仿宋_GB2312" w:cs="Times New Roman"/>
          <w:kern w:val="2"/>
          <w:sz w:val="32"/>
          <w:szCs w:val="32"/>
          <w:highlight w:val="none"/>
        </w:rPr>
      </w:pPr>
      <w:r>
        <w:rPr>
          <w:rFonts w:hint="eastAsia" w:ascii="仿宋_GB2312" w:hAnsi="Calibri" w:eastAsia="仿宋_GB2312" w:cs="Times New Roman"/>
          <w:kern w:val="2"/>
          <w:sz w:val="32"/>
          <w:szCs w:val="32"/>
          <w:highlight w:val="none"/>
        </w:rPr>
        <w:t>（1）留学归国人员报名时需提供教育部留学服务中心出具的《国外学历学位认证书》。未毕业的，必须提供就读院校开具的在读及毕业时间的证明（同时提供中文翻译件）；所有留学归国人员通过考试、体检和考察后，必须凭《国外学历学位认证书》办理聘用手续。</w:t>
      </w:r>
    </w:p>
    <w:p w14:paraId="144D0399">
      <w:pPr>
        <w:pStyle w:val="11"/>
        <w:widowControl w:val="0"/>
        <w:shd w:val="clear" w:color="auto" w:fill="FFFFFF"/>
        <w:adjustRightInd w:val="0"/>
        <w:snapToGrid w:val="0"/>
        <w:spacing w:line="580" w:lineRule="exact"/>
        <w:ind w:firstLine="752"/>
        <w:rPr>
          <w:rFonts w:ascii="仿宋_GB2312" w:hAnsi="Calibri" w:eastAsia="仿宋_GB2312" w:cs="Times New Roman"/>
          <w:kern w:val="2"/>
          <w:sz w:val="32"/>
          <w:szCs w:val="32"/>
          <w:highlight w:val="none"/>
        </w:rPr>
      </w:pPr>
      <w:r>
        <w:rPr>
          <w:rFonts w:hint="eastAsia" w:ascii="仿宋_GB2312" w:hAnsi="Calibri" w:eastAsia="仿宋_GB2312" w:cs="Times New Roman"/>
          <w:kern w:val="2"/>
          <w:sz w:val="32"/>
          <w:szCs w:val="32"/>
          <w:highlight w:val="none"/>
        </w:rPr>
        <w:t>（</w:t>
      </w:r>
      <w:r>
        <w:rPr>
          <w:rFonts w:hint="eastAsia" w:ascii="仿宋_GB2312" w:hAnsi="Calibri" w:eastAsia="仿宋_GB2312" w:cs="Times New Roman"/>
          <w:kern w:val="2"/>
          <w:sz w:val="32"/>
          <w:szCs w:val="32"/>
          <w:highlight w:val="none"/>
          <w:lang w:val="en-US" w:eastAsia="zh-CN"/>
        </w:rPr>
        <w:t>2</w:t>
      </w:r>
      <w:r>
        <w:rPr>
          <w:rFonts w:hint="eastAsia" w:ascii="仿宋_GB2312" w:hAnsi="Calibri" w:eastAsia="仿宋_GB2312" w:cs="Times New Roman"/>
          <w:kern w:val="2"/>
          <w:sz w:val="32"/>
          <w:szCs w:val="32"/>
          <w:highlight w:val="none"/>
        </w:rPr>
        <w:t>）国内院校与国外院校联合办学的，按国内院校毕业生报考，须提供国内院校出具的相应证明。属国内院校与国外院校联合办学取得国外学位的，办理聘用手续时须提供教育部留学服务中心出具的</w:t>
      </w:r>
      <w:r>
        <w:rPr>
          <w:rFonts w:ascii="仿宋_GB2312" w:hAnsi="仿宋_GB2312" w:eastAsia="仿宋_GB2312" w:cs="仿宋_GB2312"/>
          <w:b w:val="0"/>
          <w:bCs w:val="0"/>
          <w:color w:val="000000"/>
          <w:sz w:val="31"/>
          <w:szCs w:val="31"/>
        </w:rPr>
        <w:t>《国外学历学位认证书》</w:t>
      </w:r>
      <w:r>
        <w:rPr>
          <w:rFonts w:hint="eastAsia" w:ascii="仿宋_GB2312" w:hAnsi="Calibri" w:eastAsia="仿宋_GB2312" w:cs="Times New Roman"/>
          <w:kern w:val="2"/>
          <w:sz w:val="32"/>
          <w:szCs w:val="32"/>
          <w:highlight w:val="none"/>
        </w:rPr>
        <w:t>。</w:t>
      </w:r>
    </w:p>
    <w:p w14:paraId="593EE7CF">
      <w:pPr>
        <w:pStyle w:val="11"/>
        <w:widowControl w:val="0"/>
        <w:shd w:val="clear" w:color="auto" w:fill="FFFFFF"/>
        <w:adjustRightInd w:val="0"/>
        <w:snapToGrid w:val="0"/>
        <w:spacing w:line="580" w:lineRule="exact"/>
        <w:ind w:firstLine="752"/>
        <w:rPr>
          <w:rFonts w:hint="eastAsia" w:ascii="仿宋_GB2312" w:hAnsi="Calibri" w:eastAsia="仿宋_GB2312" w:cs="Times New Roman"/>
          <w:kern w:val="2"/>
          <w:sz w:val="32"/>
          <w:szCs w:val="32"/>
          <w:highlight w:val="none"/>
        </w:rPr>
      </w:pPr>
      <w:r>
        <w:rPr>
          <w:rFonts w:hint="eastAsia" w:ascii="仿宋_GB2312" w:hAnsi="Calibri" w:eastAsia="仿宋_GB2312" w:cs="Times New Roman"/>
          <w:kern w:val="2"/>
          <w:sz w:val="32"/>
          <w:szCs w:val="32"/>
          <w:highlight w:val="none"/>
        </w:rPr>
        <w:t>（</w:t>
      </w:r>
      <w:r>
        <w:rPr>
          <w:rFonts w:hint="eastAsia" w:ascii="仿宋_GB2312" w:hAnsi="Calibri" w:eastAsia="仿宋_GB2312" w:cs="Times New Roman"/>
          <w:kern w:val="2"/>
          <w:sz w:val="32"/>
          <w:szCs w:val="32"/>
          <w:highlight w:val="none"/>
          <w:lang w:val="en-US" w:eastAsia="zh-CN"/>
        </w:rPr>
        <w:t>3</w:t>
      </w:r>
      <w:r>
        <w:rPr>
          <w:rFonts w:hint="eastAsia" w:ascii="仿宋_GB2312" w:hAnsi="Calibri" w:eastAsia="仿宋_GB2312" w:cs="Times New Roman"/>
          <w:kern w:val="2"/>
          <w:sz w:val="32"/>
          <w:szCs w:val="32"/>
          <w:highlight w:val="none"/>
        </w:rPr>
        <w:t>）军队院校地方班毕业生报考毕业生岗位的，须提供就读院校出具的地方生证明。</w:t>
      </w:r>
    </w:p>
    <w:p w14:paraId="7F2A0102">
      <w:pPr>
        <w:pStyle w:val="11"/>
        <w:widowControl w:val="0"/>
        <w:shd w:val="clear" w:color="auto" w:fill="FFFFFF"/>
        <w:adjustRightInd w:val="0"/>
        <w:snapToGrid w:val="0"/>
        <w:spacing w:line="580" w:lineRule="exact"/>
        <w:ind w:firstLine="690"/>
        <w:rPr>
          <w:rFonts w:ascii="仿宋_GB2312" w:hAnsi="Calibri" w:eastAsia="仿宋_GB2312" w:cs="Times New Roman"/>
          <w:kern w:val="2"/>
          <w:sz w:val="32"/>
          <w:szCs w:val="32"/>
          <w:highlight w:val="none"/>
        </w:rPr>
      </w:pPr>
      <w:r>
        <w:rPr>
          <w:rFonts w:hint="eastAsia" w:ascii="仿宋_GB2312" w:hAnsi="Calibri" w:eastAsia="仿宋_GB2312" w:cs="Times New Roman"/>
          <w:kern w:val="2"/>
          <w:sz w:val="32"/>
          <w:szCs w:val="32"/>
          <w:highlight w:val="none"/>
        </w:rPr>
        <w:t>以上材料须真实有效，如存在任何材料造假行为将取消考试、聘用资格，纳入失信行为人名单，并通报报考人员就读院校或工作单位。</w:t>
      </w:r>
    </w:p>
    <w:p w14:paraId="4F60EEE0">
      <w:pPr>
        <w:pStyle w:val="11"/>
        <w:widowControl w:val="0"/>
        <w:shd w:val="clear" w:color="auto" w:fill="FFFFFF"/>
        <w:adjustRightInd w:val="0"/>
        <w:snapToGrid w:val="0"/>
        <w:spacing w:line="580" w:lineRule="exact"/>
        <w:ind w:firstLine="692"/>
        <w:jc w:val="both"/>
        <w:rPr>
          <w:rFonts w:hint="eastAsia" w:ascii="仿宋_GB2312" w:hAnsi="Calibri" w:eastAsia="仿宋_GB2312" w:cs="Times New Roman"/>
          <w:kern w:val="2"/>
          <w:sz w:val="32"/>
          <w:szCs w:val="32"/>
          <w:highlight w:val="none"/>
        </w:rPr>
      </w:pPr>
      <w:r>
        <w:rPr>
          <w:rFonts w:hint="eastAsia" w:ascii="仿宋_GB2312" w:hAnsi="Calibri" w:eastAsia="仿宋_GB2312" w:cs="Times New Roman"/>
          <w:kern w:val="2"/>
          <w:sz w:val="32"/>
          <w:szCs w:val="32"/>
          <w:highlight w:val="none"/>
        </w:rPr>
        <w:t>对于已获得深圳市公办中小学在编教师岗位体检资格（拟聘资格）的应届毕业生建议不重复报考，避免影响后续聘用手续办理。</w:t>
      </w:r>
    </w:p>
    <w:p w14:paraId="0F0E69C6">
      <w:pPr>
        <w:pStyle w:val="11"/>
        <w:widowControl w:val="0"/>
        <w:shd w:val="clear" w:color="auto" w:fill="FFFFFF"/>
        <w:adjustRightInd w:val="0"/>
        <w:snapToGrid w:val="0"/>
        <w:spacing w:line="580" w:lineRule="exact"/>
        <w:rPr>
          <w:rFonts w:hint="default" w:ascii="楷体_GB2312" w:hAnsi="仿宋" w:eastAsia="黑体"/>
          <w:spacing w:val="14"/>
          <w:sz w:val="32"/>
          <w:szCs w:val="32"/>
          <w:highlight w:val="none"/>
          <w:lang w:val="en-US" w:eastAsia="zh-CN"/>
        </w:rPr>
      </w:pPr>
      <w:r>
        <w:rPr>
          <w:rFonts w:hint="eastAsia" w:ascii="楷体_GB2312" w:hAnsi="仿宋" w:eastAsia="楷体_GB2312"/>
          <w:spacing w:val="14"/>
          <w:sz w:val="32"/>
          <w:szCs w:val="32"/>
          <w:highlight w:val="none"/>
        </w:rPr>
        <w:t xml:space="preserve">  </w:t>
      </w:r>
      <w:r>
        <w:rPr>
          <w:rFonts w:hint="eastAsia" w:ascii="黑体" w:hAnsi="黑体" w:eastAsia="黑体"/>
          <w:spacing w:val="14"/>
          <w:sz w:val="32"/>
          <w:szCs w:val="32"/>
          <w:highlight w:val="none"/>
        </w:rPr>
        <w:t xml:space="preserve">  三、</w:t>
      </w:r>
      <w:r>
        <w:rPr>
          <w:rFonts w:hint="eastAsia" w:ascii="黑体" w:hAnsi="黑体" w:eastAsia="黑体"/>
          <w:spacing w:val="14"/>
          <w:sz w:val="32"/>
          <w:szCs w:val="32"/>
          <w:highlight w:val="none"/>
          <w:lang w:val="en-US" w:eastAsia="zh-CN"/>
        </w:rPr>
        <w:t>资格初审</w:t>
      </w:r>
    </w:p>
    <w:p w14:paraId="682F5B2A">
      <w:pPr>
        <w:pStyle w:val="11"/>
        <w:widowControl w:val="0"/>
        <w:shd w:val="clear" w:color="auto" w:fill="FFFFFF"/>
        <w:adjustRightInd w:val="0"/>
        <w:snapToGrid w:val="0"/>
        <w:spacing w:line="580" w:lineRule="exact"/>
        <w:ind w:firstLine="699" w:firstLineChars="200"/>
        <w:rPr>
          <w:rFonts w:ascii="仿宋_GB2312" w:hAnsi="仿宋" w:eastAsia="楷体_GB2312"/>
          <w:spacing w:val="14"/>
          <w:sz w:val="32"/>
          <w:szCs w:val="32"/>
          <w:highlight w:val="none"/>
        </w:rPr>
      </w:pPr>
      <w:r>
        <w:rPr>
          <w:rFonts w:hint="eastAsia" w:ascii="楷体_GB2312" w:hAnsi="仿宋" w:eastAsia="楷体_GB2312"/>
          <w:b/>
          <w:spacing w:val="14"/>
          <w:sz w:val="32"/>
          <w:szCs w:val="32"/>
          <w:highlight w:val="none"/>
        </w:rPr>
        <w:t>（一）时间：</w:t>
      </w:r>
      <w:r>
        <w:rPr>
          <w:rFonts w:hint="eastAsia" w:ascii="楷体_GB2312" w:hAnsi="仿宋" w:eastAsia="楷体_GB2312"/>
          <w:b/>
          <w:spacing w:val="14"/>
          <w:sz w:val="32"/>
          <w:szCs w:val="32"/>
          <w:highlight w:val="none"/>
          <w:lang w:val="en-US" w:eastAsia="zh-CN"/>
        </w:rPr>
        <w:t>2024年11</w:t>
      </w:r>
      <w:r>
        <w:rPr>
          <w:rFonts w:hint="eastAsia" w:ascii="楷体_GB2312" w:hAnsi="仿宋" w:eastAsia="楷体_GB2312"/>
          <w:b/>
          <w:bCs w:val="0"/>
          <w:spacing w:val="14"/>
          <w:sz w:val="32"/>
          <w:szCs w:val="32"/>
          <w:highlight w:val="none"/>
        </w:rPr>
        <w:t>月</w:t>
      </w:r>
      <w:r>
        <w:rPr>
          <w:rFonts w:hint="eastAsia" w:ascii="楷体_GB2312" w:hAnsi="仿宋" w:eastAsia="楷体_GB2312"/>
          <w:b/>
          <w:bCs w:val="0"/>
          <w:spacing w:val="14"/>
          <w:sz w:val="32"/>
          <w:szCs w:val="32"/>
          <w:highlight w:val="none"/>
          <w:lang w:val="en-US" w:eastAsia="zh-CN"/>
        </w:rPr>
        <w:t>6</w:t>
      </w:r>
      <w:r>
        <w:rPr>
          <w:rFonts w:hint="eastAsia" w:ascii="楷体_GB2312" w:hAnsi="仿宋" w:eastAsia="楷体_GB2312"/>
          <w:b/>
          <w:bCs w:val="0"/>
          <w:spacing w:val="14"/>
          <w:sz w:val="32"/>
          <w:szCs w:val="32"/>
          <w:highlight w:val="none"/>
        </w:rPr>
        <w:t>日</w:t>
      </w:r>
    </w:p>
    <w:p w14:paraId="1A773E14">
      <w:pPr>
        <w:pStyle w:val="11"/>
        <w:widowControl w:val="0"/>
        <w:shd w:val="clear" w:color="auto" w:fill="FFFFFF"/>
        <w:adjustRightInd w:val="0"/>
        <w:snapToGrid w:val="0"/>
        <w:spacing w:line="580" w:lineRule="exact"/>
        <w:ind w:firstLine="699" w:firstLineChars="200"/>
        <w:rPr>
          <w:rFonts w:ascii="仿宋_GB2312" w:hAnsi="仿宋" w:eastAsia="仿宋_GB2312"/>
          <w:b/>
          <w:spacing w:val="14"/>
          <w:sz w:val="32"/>
          <w:szCs w:val="32"/>
          <w:highlight w:val="none"/>
        </w:rPr>
      </w:pPr>
      <w:r>
        <w:rPr>
          <w:rFonts w:hint="eastAsia" w:ascii="楷体_GB2312" w:hAnsi="仿宋" w:eastAsia="楷体_GB2312"/>
          <w:b/>
          <w:spacing w:val="14"/>
          <w:sz w:val="32"/>
          <w:szCs w:val="32"/>
          <w:highlight w:val="none"/>
        </w:rPr>
        <w:t>（二）审核办法：</w:t>
      </w:r>
      <w:r>
        <w:rPr>
          <w:rFonts w:hint="eastAsia" w:ascii="仿宋_GB2312" w:hAnsi="仿宋" w:eastAsia="仿宋_GB2312"/>
          <w:b/>
          <w:spacing w:val="14"/>
          <w:sz w:val="32"/>
          <w:szCs w:val="32"/>
          <w:highlight w:val="none"/>
        </w:rPr>
        <w:t xml:space="preserve"> </w:t>
      </w:r>
    </w:p>
    <w:p w14:paraId="6E11FF10">
      <w:pPr>
        <w:widowControl w:val="0"/>
        <w:spacing w:line="580" w:lineRule="exact"/>
        <w:ind w:firstLine="640" w:firstLineChars="200"/>
        <w:rPr>
          <w:rFonts w:hint="eastAsia" w:ascii="仿宋_GB2312" w:hAnsi="仿宋_GB2312" w:eastAsia="仿宋_GB2312" w:cs="仿宋_GB2312"/>
          <w:sz w:val="32"/>
          <w:szCs w:val="32"/>
          <w:highlight w:val="none"/>
        </w:rPr>
      </w:pPr>
      <w:r>
        <w:rPr>
          <w:rFonts w:hint="eastAsia" w:ascii="仿宋_GB2312" w:eastAsia="仿宋_GB2312" w:cs="Times New Roman"/>
          <w:sz w:val="32"/>
          <w:szCs w:val="32"/>
          <w:highlight w:val="none"/>
          <w:lang w:val="en-US" w:eastAsia="zh-CN"/>
        </w:rPr>
        <w:t>我校</w:t>
      </w:r>
      <w:r>
        <w:rPr>
          <w:rFonts w:hint="eastAsia" w:ascii="仿宋_GB2312" w:hAnsi="仿宋_GB2312" w:eastAsia="仿宋_GB2312" w:cs="仿宋_GB2312"/>
          <w:sz w:val="32"/>
          <w:szCs w:val="32"/>
          <w:highlight w:val="none"/>
        </w:rPr>
        <w:t>对考生是否符合公告基本条件和报考岗位具体条件进行线上资格初审。资格初审以网上报名材料为依据，不符合招聘条件者，资格初审不通过。</w:t>
      </w:r>
    </w:p>
    <w:p w14:paraId="40D4D83D">
      <w:pPr>
        <w:pStyle w:val="11"/>
        <w:widowControl w:val="0"/>
        <w:shd w:val="clear" w:color="auto" w:fill="FFFFFF"/>
        <w:adjustRightInd w:val="0"/>
        <w:snapToGrid w:val="0"/>
        <w:spacing w:line="580" w:lineRule="exact"/>
        <w:rPr>
          <w:rFonts w:ascii="黑体" w:hAnsi="黑体" w:eastAsia="黑体"/>
          <w:spacing w:val="14"/>
          <w:sz w:val="32"/>
          <w:szCs w:val="32"/>
          <w:highlight w:val="none"/>
        </w:rPr>
      </w:pPr>
      <w:r>
        <w:rPr>
          <w:rFonts w:hint="eastAsia" w:ascii="黑体" w:hAnsi="黑体" w:eastAsia="黑体"/>
          <w:spacing w:val="14"/>
          <w:sz w:val="32"/>
          <w:szCs w:val="32"/>
          <w:highlight w:val="none"/>
        </w:rPr>
        <w:t xml:space="preserve">    四、考试</w:t>
      </w:r>
    </w:p>
    <w:p w14:paraId="40FDC8F2">
      <w:pPr>
        <w:pStyle w:val="11"/>
        <w:widowControl w:val="0"/>
        <w:shd w:val="clear" w:color="auto" w:fill="FFFFFF"/>
        <w:adjustRightInd w:val="0"/>
        <w:snapToGrid w:val="0"/>
        <w:spacing w:line="580" w:lineRule="exact"/>
        <w:ind w:firstLine="640" w:firstLineChars="200"/>
        <w:jc w:val="both"/>
        <w:rPr>
          <w:rFonts w:ascii="仿宋_GB2312" w:hAnsi="Calibri" w:eastAsia="仿宋_GB2312" w:cs="Times New Roman"/>
          <w:sz w:val="32"/>
          <w:szCs w:val="32"/>
          <w:highlight w:val="none"/>
        </w:rPr>
      </w:pPr>
      <w:r>
        <w:rPr>
          <w:rFonts w:hint="eastAsia" w:ascii="仿宋_GB2312" w:hAnsi="Calibri" w:eastAsia="仿宋_GB2312" w:cs="Times New Roman"/>
          <w:sz w:val="32"/>
          <w:szCs w:val="32"/>
          <w:highlight w:val="none"/>
        </w:rPr>
        <w:t>本次考试采取“先笔试、后面试”进行。笔试成绩占40%、面试成绩占60%。</w:t>
      </w:r>
    </w:p>
    <w:p w14:paraId="627D9546">
      <w:pPr>
        <w:pStyle w:val="11"/>
        <w:widowControl w:val="0"/>
        <w:numPr>
          <w:ilvl w:val="0"/>
          <w:numId w:val="2"/>
        </w:numPr>
        <w:shd w:val="clear" w:color="auto" w:fill="FFFFFF"/>
        <w:adjustRightInd w:val="0"/>
        <w:snapToGrid w:val="0"/>
        <w:spacing w:line="580" w:lineRule="exact"/>
        <w:ind w:firstLine="750"/>
        <w:rPr>
          <w:rFonts w:hint="eastAsia" w:ascii="楷体_GB2312" w:hAnsi="仿宋" w:eastAsia="楷体_GB2312"/>
          <w:b/>
          <w:spacing w:val="14"/>
          <w:sz w:val="32"/>
          <w:szCs w:val="32"/>
          <w:highlight w:val="none"/>
        </w:rPr>
      </w:pPr>
      <w:r>
        <w:rPr>
          <w:rFonts w:hint="eastAsia" w:ascii="楷体_GB2312" w:hAnsi="仿宋" w:eastAsia="楷体_GB2312"/>
          <w:b/>
          <w:spacing w:val="14"/>
          <w:sz w:val="32"/>
          <w:szCs w:val="32"/>
          <w:highlight w:val="none"/>
        </w:rPr>
        <w:t>笔试</w:t>
      </w:r>
    </w:p>
    <w:p w14:paraId="3C5E8EE2">
      <w:pPr>
        <w:pStyle w:val="11"/>
        <w:widowControl w:val="0"/>
        <w:shd w:val="clear" w:color="auto" w:fill="FFFFFF"/>
        <w:adjustRightInd w:val="0"/>
        <w:snapToGrid w:val="0"/>
        <w:spacing w:line="580" w:lineRule="exact"/>
        <w:ind w:firstLine="640" w:firstLineChars="200"/>
        <w:jc w:val="both"/>
        <w:rPr>
          <w:rFonts w:hint="eastAsia" w:ascii="仿宋_GB2312" w:hAnsi="Calibri" w:eastAsia="仿宋_GB2312" w:cs="Times New Roman"/>
          <w:sz w:val="32"/>
          <w:szCs w:val="32"/>
          <w:highlight w:val="none"/>
        </w:rPr>
      </w:pPr>
      <w:r>
        <w:rPr>
          <w:rFonts w:hint="eastAsia" w:ascii="仿宋_GB2312" w:hAnsi="Calibri" w:eastAsia="仿宋_GB2312" w:cs="Times New Roman"/>
          <w:sz w:val="32"/>
          <w:szCs w:val="32"/>
          <w:highlight w:val="none"/>
        </w:rPr>
        <w:t>笔试由我校具体组织实施。笔试地点在东北师范大学附属中学深圳学校，笔试内容以学科知识为主，笔试的具体时间资格初审完成5日内在我校官网公示并以短信或电话形式通知获笔试资格的考生。所有资格初审通过的考生均在笔试考试前收到笔试通知并进入笔试环节。笔试成绩以及入围面试人员名单将在笔试结束1个工作日内我校的官方网站上公布。笔试成绩合格线为 60分，满分100分，将笔试合格线以上的笔试成绩从高到低进行 排序，按照拟聘人数的 5 倍确定进入面试环节。若人数不足拟聘人数的5倍，则全部进入面试。</w:t>
      </w:r>
    </w:p>
    <w:p w14:paraId="677B687C">
      <w:pPr>
        <w:pStyle w:val="11"/>
        <w:widowControl w:val="0"/>
        <w:numPr>
          <w:ilvl w:val="0"/>
          <w:numId w:val="3"/>
        </w:numPr>
        <w:shd w:val="clear" w:color="auto" w:fill="FFFFFF"/>
        <w:adjustRightInd w:val="0"/>
        <w:snapToGrid w:val="0"/>
        <w:spacing w:line="580" w:lineRule="exact"/>
        <w:ind w:firstLine="750"/>
        <w:rPr>
          <w:rFonts w:hint="eastAsia" w:ascii="楷体_GB2312" w:hAnsi="仿宋" w:eastAsia="楷体_GB2312"/>
          <w:b/>
          <w:spacing w:val="14"/>
          <w:sz w:val="32"/>
          <w:szCs w:val="32"/>
          <w:highlight w:val="none"/>
        </w:rPr>
      </w:pPr>
      <w:r>
        <w:rPr>
          <w:rFonts w:hint="eastAsia" w:ascii="楷体_GB2312" w:hAnsi="仿宋" w:eastAsia="楷体_GB2312"/>
          <w:b/>
          <w:spacing w:val="14"/>
          <w:sz w:val="32"/>
          <w:szCs w:val="32"/>
          <w:highlight w:val="none"/>
        </w:rPr>
        <w:t>面试</w:t>
      </w:r>
    </w:p>
    <w:p w14:paraId="79A3395E">
      <w:pPr>
        <w:pStyle w:val="11"/>
        <w:widowControl w:val="0"/>
        <w:shd w:val="clear" w:color="auto" w:fill="FFFFFF"/>
        <w:adjustRightInd w:val="0"/>
        <w:snapToGrid w:val="0"/>
        <w:spacing w:line="580" w:lineRule="exact"/>
        <w:ind w:firstLine="640" w:firstLineChars="200"/>
        <w:jc w:val="both"/>
        <w:rPr>
          <w:rFonts w:hint="eastAsia" w:ascii="仿宋_GB2312" w:hAnsi="Calibri" w:eastAsia="仿宋_GB2312" w:cs="Times New Roman"/>
          <w:sz w:val="32"/>
          <w:szCs w:val="32"/>
          <w:highlight w:val="none"/>
        </w:rPr>
      </w:pPr>
      <w:r>
        <w:rPr>
          <w:rFonts w:hint="eastAsia" w:ascii="仿宋_GB2312" w:hAnsi="Calibri" w:eastAsia="仿宋_GB2312" w:cs="Times New Roman"/>
          <w:sz w:val="32"/>
          <w:szCs w:val="32"/>
          <w:highlight w:val="none"/>
        </w:rPr>
        <w:t>我校在面试前对入围面试人员进行资格复审。资格复审需提供身份证、学历学位证书、岗位条件要求的其他详细证明材料复印件，现场核对原件。经审核不符合报考条件的，现场答复并书面告知考生复审不通过原因，取消其面试资格，并在笔试成绩合格的应聘人员中，按照同一岗位笔试成绩排名从高到低的顺序， 依次递补。</w:t>
      </w:r>
    </w:p>
    <w:p w14:paraId="551C78BC">
      <w:pPr>
        <w:pStyle w:val="11"/>
        <w:widowControl w:val="0"/>
        <w:numPr>
          <w:ilvl w:val="0"/>
          <w:numId w:val="4"/>
        </w:numPr>
        <w:shd w:val="clear" w:color="auto" w:fill="FFFFFF"/>
        <w:adjustRightInd w:val="0"/>
        <w:snapToGrid w:val="0"/>
        <w:spacing w:line="580" w:lineRule="exact"/>
        <w:ind w:firstLine="640" w:firstLineChars="200"/>
        <w:jc w:val="both"/>
        <w:rPr>
          <w:rFonts w:hint="eastAsia" w:ascii="仿宋_GB2312" w:hAnsi="Calibri" w:eastAsia="仿宋_GB2312" w:cs="Times New Roman"/>
          <w:sz w:val="32"/>
          <w:szCs w:val="32"/>
          <w:highlight w:val="none"/>
          <w:lang w:val="en-US" w:eastAsia="zh-CN"/>
        </w:rPr>
      </w:pPr>
      <w:r>
        <w:rPr>
          <w:rFonts w:hint="eastAsia" w:ascii="仿宋_GB2312" w:hAnsi="Calibri" w:eastAsia="仿宋_GB2312" w:cs="Times New Roman"/>
          <w:sz w:val="32"/>
          <w:szCs w:val="32"/>
          <w:highlight w:val="none"/>
        </w:rPr>
        <w:t xml:space="preserve">资格复审及面试地点在东北师范大学附属中学深圳学 校，资格复审及面试时间与笔试成绩一同在我校官方网站公布。 </w:t>
      </w:r>
      <w:r>
        <w:rPr>
          <w:rFonts w:hint="eastAsia" w:ascii="仿宋_GB2312" w:hAnsi="Calibri" w:eastAsia="仿宋_GB2312" w:cs="Times New Roman"/>
          <w:sz w:val="32"/>
          <w:szCs w:val="32"/>
          <w:highlight w:val="none"/>
          <w:lang w:val="en-US" w:eastAsia="zh-CN"/>
        </w:rPr>
        <w:t xml:space="preserve">   </w:t>
      </w:r>
    </w:p>
    <w:p w14:paraId="336D1FE3">
      <w:pPr>
        <w:pStyle w:val="11"/>
        <w:widowControl w:val="0"/>
        <w:numPr>
          <w:ilvl w:val="0"/>
          <w:numId w:val="4"/>
        </w:numPr>
        <w:shd w:val="clear" w:color="auto" w:fill="FFFFFF"/>
        <w:adjustRightInd w:val="0"/>
        <w:snapToGrid w:val="0"/>
        <w:spacing w:line="580" w:lineRule="exact"/>
        <w:ind w:firstLine="640" w:firstLineChars="200"/>
        <w:jc w:val="both"/>
        <w:rPr>
          <w:rFonts w:hint="eastAsia" w:ascii="仿宋_GB2312" w:hAnsi="Calibri" w:eastAsia="仿宋_GB2312" w:cs="Times New Roman"/>
          <w:sz w:val="32"/>
          <w:szCs w:val="32"/>
          <w:highlight w:val="none"/>
        </w:rPr>
      </w:pPr>
      <w:r>
        <w:rPr>
          <w:rFonts w:hint="eastAsia" w:ascii="仿宋_GB2312" w:hAnsi="Calibri" w:eastAsia="仿宋_GB2312" w:cs="Times New Roman"/>
          <w:sz w:val="32"/>
          <w:szCs w:val="32"/>
          <w:highlight w:val="none"/>
        </w:rPr>
        <w:t>面试形式及组织：面试由我校负责组织，面试采取试讲及问答方式。</w:t>
      </w:r>
    </w:p>
    <w:p w14:paraId="5B9CC369">
      <w:pPr>
        <w:pStyle w:val="11"/>
        <w:widowControl w:val="0"/>
        <w:numPr>
          <w:ilvl w:val="0"/>
          <w:numId w:val="4"/>
        </w:numPr>
        <w:shd w:val="clear" w:color="auto" w:fill="FFFFFF"/>
        <w:adjustRightInd w:val="0"/>
        <w:snapToGrid w:val="0"/>
        <w:spacing w:line="580" w:lineRule="exact"/>
        <w:ind w:firstLine="640" w:firstLineChars="200"/>
        <w:jc w:val="both"/>
        <w:rPr>
          <w:rFonts w:hint="eastAsia" w:ascii="仿宋_GB2312" w:hAnsi="Calibri" w:eastAsia="仿宋_GB2312" w:cs="Times New Roman"/>
          <w:sz w:val="32"/>
          <w:szCs w:val="32"/>
          <w:highlight w:val="none"/>
        </w:rPr>
      </w:pPr>
      <w:r>
        <w:rPr>
          <w:rFonts w:hint="eastAsia" w:ascii="仿宋_GB2312" w:hAnsi="Calibri" w:eastAsia="仿宋_GB2312" w:cs="Times New Roman"/>
          <w:sz w:val="32"/>
          <w:szCs w:val="32"/>
          <w:highlight w:val="none"/>
        </w:rPr>
        <w:t>须提供的材料：居民身份证。</w:t>
      </w:r>
    </w:p>
    <w:p w14:paraId="1388CCD7">
      <w:pPr>
        <w:pStyle w:val="11"/>
        <w:widowControl w:val="0"/>
        <w:numPr>
          <w:ilvl w:val="0"/>
          <w:numId w:val="0"/>
        </w:numPr>
        <w:shd w:val="clear" w:color="auto" w:fill="FFFFFF"/>
        <w:adjustRightInd w:val="0"/>
        <w:snapToGrid w:val="0"/>
        <w:spacing w:line="580" w:lineRule="exact"/>
        <w:ind w:firstLine="640" w:firstLineChars="200"/>
        <w:jc w:val="both"/>
        <w:rPr>
          <w:rFonts w:hint="eastAsia" w:ascii="仿宋_GB2312" w:hAnsi="Calibri" w:eastAsia="仿宋_GB2312" w:cs="Times New Roman"/>
          <w:sz w:val="32"/>
          <w:szCs w:val="32"/>
          <w:highlight w:val="none"/>
        </w:rPr>
      </w:pPr>
      <w:r>
        <w:rPr>
          <w:rFonts w:hint="eastAsia" w:ascii="仿宋_GB2312" w:hAnsi="Calibri" w:eastAsia="仿宋_GB2312" w:cs="Times New Roman"/>
          <w:sz w:val="32"/>
          <w:szCs w:val="32"/>
          <w:highlight w:val="none"/>
        </w:rPr>
        <w:t>面试合格线为70分，满分100分，面试成绩当场公布。</w:t>
      </w:r>
    </w:p>
    <w:p w14:paraId="5551CCE6">
      <w:pPr>
        <w:pStyle w:val="11"/>
        <w:widowControl w:val="0"/>
        <w:shd w:val="clear" w:color="auto" w:fill="FFFFFF"/>
        <w:adjustRightInd w:val="0"/>
        <w:snapToGrid w:val="0"/>
        <w:spacing w:line="580" w:lineRule="exact"/>
        <w:ind w:firstLine="28"/>
        <w:rPr>
          <w:rFonts w:ascii="黑体" w:hAnsi="黑体" w:eastAsia="黑体"/>
          <w:spacing w:val="14"/>
          <w:sz w:val="32"/>
          <w:szCs w:val="32"/>
          <w:highlight w:val="none"/>
        </w:rPr>
      </w:pPr>
      <w:r>
        <w:rPr>
          <w:rFonts w:hint="eastAsia" w:ascii="楷体_GB2312" w:hAnsi="仿宋" w:eastAsia="楷体_GB2312"/>
          <w:spacing w:val="14"/>
          <w:sz w:val="32"/>
          <w:szCs w:val="32"/>
          <w:highlight w:val="none"/>
        </w:rPr>
        <w:t xml:space="preserve">   </w:t>
      </w:r>
      <w:r>
        <w:rPr>
          <w:rFonts w:hint="eastAsia" w:ascii="黑体" w:hAnsi="黑体" w:eastAsia="黑体"/>
          <w:spacing w:val="14"/>
          <w:sz w:val="32"/>
          <w:szCs w:val="32"/>
          <w:highlight w:val="none"/>
        </w:rPr>
        <w:t xml:space="preserve"> 五、体检、考察、公示</w:t>
      </w:r>
    </w:p>
    <w:p w14:paraId="063F81E3">
      <w:pPr>
        <w:pStyle w:val="11"/>
        <w:widowControl w:val="0"/>
        <w:shd w:val="clear" w:color="auto" w:fill="FFFFFF"/>
        <w:adjustRightInd w:val="0"/>
        <w:snapToGrid w:val="0"/>
        <w:spacing w:line="580" w:lineRule="exact"/>
        <w:rPr>
          <w:rFonts w:ascii="楷体_GB2312" w:hAnsi="仿宋" w:eastAsia="楷体_GB2312"/>
          <w:b/>
          <w:spacing w:val="14"/>
          <w:sz w:val="32"/>
          <w:szCs w:val="32"/>
          <w:highlight w:val="none"/>
        </w:rPr>
      </w:pPr>
      <w:r>
        <w:rPr>
          <w:rFonts w:hint="eastAsia" w:ascii="楷体_GB2312" w:hAnsi="仿宋" w:eastAsia="楷体_GB2312"/>
          <w:spacing w:val="14"/>
          <w:sz w:val="32"/>
          <w:szCs w:val="32"/>
          <w:highlight w:val="none"/>
        </w:rPr>
        <w:t xml:space="preserve"> </w:t>
      </w:r>
      <w:r>
        <w:rPr>
          <w:rFonts w:hint="eastAsia" w:ascii="楷体_GB2312" w:hAnsi="仿宋" w:eastAsia="楷体_GB2312"/>
          <w:b/>
          <w:spacing w:val="14"/>
          <w:sz w:val="32"/>
          <w:szCs w:val="32"/>
          <w:highlight w:val="none"/>
        </w:rPr>
        <w:t xml:space="preserve">   （一）确定体检人选</w:t>
      </w:r>
    </w:p>
    <w:p w14:paraId="6EB86F48">
      <w:pPr>
        <w:pStyle w:val="11"/>
        <w:widowControl w:val="0"/>
        <w:shd w:val="clear" w:color="auto" w:fill="FFFFFF"/>
        <w:adjustRightInd w:val="0"/>
        <w:snapToGrid w:val="0"/>
        <w:spacing w:line="580" w:lineRule="exact"/>
        <w:ind w:firstLine="640" w:firstLineChars="200"/>
        <w:jc w:val="both"/>
        <w:rPr>
          <w:rFonts w:hint="eastAsia" w:ascii="仿宋_GB2312" w:hAnsi="Calibri" w:eastAsia="仿宋_GB2312" w:cs="Times New Roman"/>
          <w:sz w:val="32"/>
          <w:szCs w:val="32"/>
          <w:highlight w:val="none"/>
        </w:rPr>
      </w:pPr>
      <w:r>
        <w:rPr>
          <w:rFonts w:hint="eastAsia" w:ascii="仿宋_GB2312" w:hAnsi="Calibri" w:eastAsia="仿宋_GB2312" w:cs="Times New Roman"/>
          <w:sz w:val="32"/>
          <w:szCs w:val="32"/>
          <w:highlight w:val="none"/>
        </w:rPr>
        <w:t>面试结束后，在面试成绩达到合格分数线的人员中，按笔试 成绩占40%、面试成绩占60%的比例合成考试综合成绩。我校结 合考试综合成绩情况划定综合成绩合格分数线，并在考试结束后 在我校官方网站上行公布综合成绩合格分数线。在综合成绩合格 的应聘人员中，按照综合成绩由高到低的顺序确定与拟聘名额 等额的体检人员；同一岗位综合成绩相同的，按面试成绩从高到低确定入围体检人选；如面试成绩仍相同，由我校通过加试确定入围体检人员。</w:t>
      </w:r>
    </w:p>
    <w:p w14:paraId="784E7CAF">
      <w:pPr>
        <w:pStyle w:val="11"/>
        <w:widowControl w:val="0"/>
        <w:shd w:val="clear" w:color="auto" w:fill="FFFFFF"/>
        <w:adjustRightInd w:val="0"/>
        <w:snapToGrid w:val="0"/>
        <w:spacing w:line="580" w:lineRule="exact"/>
        <w:ind w:firstLine="640" w:firstLineChars="200"/>
        <w:jc w:val="both"/>
        <w:rPr>
          <w:rFonts w:hint="eastAsia" w:ascii="仿宋_GB2312" w:hAnsi="Calibri" w:eastAsia="仿宋_GB2312" w:cs="Times New Roman"/>
          <w:sz w:val="32"/>
          <w:szCs w:val="32"/>
          <w:highlight w:val="none"/>
        </w:rPr>
      </w:pPr>
      <w:r>
        <w:rPr>
          <w:rFonts w:hint="eastAsia" w:ascii="仿宋_GB2312" w:hAnsi="Calibri" w:eastAsia="仿宋_GB2312" w:cs="Times New Roman"/>
          <w:sz w:val="32"/>
          <w:szCs w:val="32"/>
          <w:highlight w:val="none"/>
        </w:rPr>
        <w:t>入围体检名单将在面试工作结束5个工作日内在我校的官 方网站上公布。</w:t>
      </w:r>
    </w:p>
    <w:p w14:paraId="5A638EB4">
      <w:pPr>
        <w:pStyle w:val="11"/>
        <w:widowControl w:val="0"/>
        <w:shd w:val="clear" w:color="auto" w:fill="FFFFFF"/>
        <w:adjustRightInd w:val="0"/>
        <w:snapToGrid w:val="0"/>
        <w:spacing w:line="580" w:lineRule="exact"/>
        <w:ind w:firstLine="640" w:firstLineChars="200"/>
        <w:jc w:val="both"/>
        <w:rPr>
          <w:rFonts w:hint="eastAsia" w:ascii="仿宋_GB2312" w:hAnsi="Calibri" w:eastAsia="仿宋_GB2312" w:cs="Times New Roman"/>
          <w:sz w:val="32"/>
          <w:szCs w:val="32"/>
          <w:highlight w:val="none"/>
        </w:rPr>
      </w:pPr>
      <w:r>
        <w:rPr>
          <w:rFonts w:hint="eastAsia" w:ascii="仿宋_GB2312" w:hAnsi="Calibri" w:eastAsia="仿宋_GB2312" w:cs="Times New Roman"/>
          <w:sz w:val="32"/>
          <w:szCs w:val="32"/>
          <w:highlight w:val="none"/>
        </w:rPr>
        <w:t>体检在深圳进行,体检时间和地点另行通知。体检标准参照《广东省教师资格申请人员体格检查标准（2013 年修订）》执行。</w:t>
      </w:r>
    </w:p>
    <w:p w14:paraId="0AD7EB46">
      <w:pPr>
        <w:pStyle w:val="11"/>
        <w:widowControl w:val="0"/>
        <w:shd w:val="clear" w:color="auto" w:fill="FFFFFF"/>
        <w:adjustRightInd w:val="0"/>
        <w:snapToGrid w:val="0"/>
        <w:spacing w:line="580" w:lineRule="exact"/>
        <w:rPr>
          <w:rFonts w:hint="eastAsia" w:ascii="楷体_GB2312" w:hAnsi="仿宋" w:eastAsia="楷体_GB2312"/>
          <w:spacing w:val="14"/>
          <w:sz w:val="32"/>
          <w:szCs w:val="32"/>
          <w:highlight w:val="none"/>
        </w:rPr>
      </w:pPr>
      <w:r>
        <w:rPr>
          <w:rFonts w:hint="eastAsia" w:ascii="楷体_GB2312" w:hAnsi="仿宋" w:eastAsia="楷体_GB2312"/>
          <w:spacing w:val="14"/>
          <w:sz w:val="32"/>
          <w:szCs w:val="32"/>
          <w:highlight w:val="none"/>
        </w:rPr>
        <w:t xml:space="preserve">    </w:t>
      </w:r>
    </w:p>
    <w:p w14:paraId="0318A2C4">
      <w:pPr>
        <w:pStyle w:val="11"/>
        <w:widowControl w:val="0"/>
        <w:shd w:val="clear" w:color="auto" w:fill="FFFFFF"/>
        <w:adjustRightInd w:val="0"/>
        <w:snapToGrid w:val="0"/>
        <w:spacing w:line="580" w:lineRule="exact"/>
        <w:ind w:firstLine="699" w:firstLineChars="200"/>
        <w:rPr>
          <w:rFonts w:ascii="楷体_GB2312" w:hAnsi="仿宋" w:eastAsia="楷体_GB2312"/>
          <w:b/>
          <w:spacing w:val="14"/>
          <w:sz w:val="32"/>
          <w:szCs w:val="32"/>
          <w:highlight w:val="none"/>
        </w:rPr>
      </w:pPr>
      <w:r>
        <w:rPr>
          <w:rFonts w:hint="eastAsia" w:ascii="楷体_GB2312" w:hAnsi="仿宋" w:eastAsia="楷体_GB2312"/>
          <w:b/>
          <w:spacing w:val="14"/>
          <w:sz w:val="32"/>
          <w:szCs w:val="32"/>
          <w:highlight w:val="none"/>
        </w:rPr>
        <w:t>（二）考察</w:t>
      </w:r>
    </w:p>
    <w:p w14:paraId="0B106E61">
      <w:pPr>
        <w:adjustRightInd w:val="0"/>
        <w:snapToGrid w:val="0"/>
        <w:spacing w:line="580" w:lineRule="exact"/>
        <w:ind w:firstLine="620" w:firstLineChars="200"/>
        <w:rPr>
          <w:rFonts w:hint="eastAsia" w:ascii="仿宋_GB2312" w:eastAsia="仿宋_GB2312" w:cs="Times New Roman"/>
          <w:sz w:val="32"/>
          <w:szCs w:val="32"/>
          <w:highlight w:val="none"/>
        </w:rPr>
      </w:pPr>
      <w:r>
        <w:rPr>
          <w:rFonts w:ascii="仿宋_GB2312" w:hAnsi="仿宋_GB2312" w:eastAsia="仿宋_GB2312" w:cs="仿宋_GB2312"/>
          <w:b w:val="0"/>
          <w:bCs w:val="0"/>
          <w:color w:val="000000"/>
          <w:sz w:val="31"/>
          <w:szCs w:val="31"/>
        </w:rPr>
        <w:t>体检合格的考生将通过电话告知并进入考察环节。</w:t>
      </w:r>
      <w:r>
        <w:rPr>
          <w:rFonts w:hint="eastAsia" w:ascii="仿宋_GB2312" w:eastAsia="仿宋_GB2312"/>
          <w:sz w:val="32"/>
          <w:szCs w:val="32"/>
          <w:highlight w:val="none"/>
        </w:rPr>
        <w:t>由用人单位成立不少于2人的考察组对其进行考察。</w:t>
      </w:r>
      <w:r>
        <w:rPr>
          <w:rFonts w:ascii="仿宋_GB2312" w:hAnsi="仿宋_GB2312" w:eastAsia="仿宋_GB2312" w:cs="仿宋_GB2312"/>
          <w:b w:val="0"/>
          <w:bCs w:val="0"/>
          <w:color w:val="000000"/>
          <w:sz w:val="31"/>
          <w:szCs w:val="31"/>
        </w:rPr>
        <w:t>考察内容主要包括政治素质、道德品行、能力素质、心理素质、学习和工作表现、遵纪守法及廉洁自律情况、岗位匹配度、是否存在需要回避的情形以及人事档案的完整性、真实性等情况。进入考察阶段的人员应提交《违法犯罪记录查询授权书》，不提交授权书的，视为放弃考察资格。考察不合格的,由用人单位按程序取消聘用资格。</w:t>
      </w:r>
    </w:p>
    <w:p w14:paraId="7BFA935B">
      <w:pPr>
        <w:pStyle w:val="11"/>
        <w:widowControl w:val="0"/>
        <w:shd w:val="clear" w:color="auto" w:fill="FFFFFF"/>
        <w:adjustRightInd w:val="0"/>
        <w:snapToGrid w:val="0"/>
        <w:spacing w:line="580" w:lineRule="exact"/>
        <w:rPr>
          <w:rFonts w:hint="default" w:ascii="仿宋_GB2312" w:hAnsi="仿宋" w:eastAsia="楷体_GB2312"/>
          <w:b/>
          <w:spacing w:val="14"/>
          <w:sz w:val="32"/>
          <w:szCs w:val="32"/>
          <w:highlight w:val="none"/>
          <w:lang w:val="en-US" w:eastAsia="zh-CN"/>
        </w:rPr>
      </w:pPr>
      <w:r>
        <w:rPr>
          <w:rFonts w:hint="eastAsia" w:ascii="仿宋_GB2312" w:hAnsi="仿宋" w:eastAsia="仿宋_GB2312"/>
          <w:spacing w:val="14"/>
          <w:sz w:val="32"/>
          <w:szCs w:val="32"/>
          <w:highlight w:val="none"/>
        </w:rPr>
        <w:t xml:space="preserve">    </w:t>
      </w:r>
      <w:r>
        <w:rPr>
          <w:rFonts w:hint="eastAsia" w:ascii="楷体_GB2312" w:hAnsi="仿宋" w:eastAsia="楷体_GB2312"/>
          <w:b/>
          <w:spacing w:val="14"/>
          <w:sz w:val="32"/>
          <w:szCs w:val="32"/>
          <w:highlight w:val="none"/>
        </w:rPr>
        <w:t>（三）公示</w:t>
      </w:r>
      <w:r>
        <w:rPr>
          <w:rFonts w:hint="eastAsia" w:ascii="楷体_GB2312" w:hAnsi="仿宋" w:eastAsia="楷体_GB2312"/>
          <w:b/>
          <w:spacing w:val="14"/>
          <w:sz w:val="32"/>
          <w:szCs w:val="32"/>
          <w:highlight w:val="none"/>
          <w:lang w:eastAsia="zh-CN"/>
        </w:rPr>
        <w:t>、</w:t>
      </w:r>
      <w:r>
        <w:rPr>
          <w:rFonts w:hint="eastAsia" w:ascii="楷体_GB2312" w:hAnsi="仿宋" w:eastAsia="楷体_GB2312"/>
          <w:b/>
          <w:spacing w:val="14"/>
          <w:sz w:val="32"/>
          <w:szCs w:val="32"/>
          <w:highlight w:val="none"/>
          <w:lang w:val="en-US" w:eastAsia="zh-CN"/>
        </w:rPr>
        <w:t>聘用</w:t>
      </w:r>
    </w:p>
    <w:p w14:paraId="27DADA42">
      <w:pPr>
        <w:adjustRightInd w:val="0"/>
        <w:snapToGrid w:val="0"/>
        <w:spacing w:line="580" w:lineRule="exact"/>
        <w:ind w:firstLine="620" w:firstLineChars="200"/>
        <w:rPr>
          <w:rFonts w:hint="eastAsia" w:ascii="仿宋_GB2312" w:hAnsi="仿宋_GB2312" w:eastAsia="仿宋_GB2312" w:cs="仿宋_GB2312"/>
          <w:b w:val="0"/>
          <w:bCs w:val="0"/>
          <w:color w:val="000000"/>
          <w:sz w:val="31"/>
          <w:szCs w:val="31"/>
          <w:lang w:val="en-US" w:eastAsia="zh-CN"/>
        </w:rPr>
      </w:pPr>
      <w:r>
        <w:rPr>
          <w:rFonts w:hint="eastAsia" w:ascii="仿宋_GB2312" w:hAnsi="仿宋_GB2312" w:eastAsia="仿宋_GB2312" w:cs="仿宋_GB2312"/>
          <w:b w:val="0"/>
          <w:bCs w:val="0"/>
          <w:color w:val="000000"/>
          <w:sz w:val="31"/>
          <w:szCs w:val="31"/>
          <w:lang w:val="en-US" w:eastAsia="zh-CN"/>
        </w:rPr>
        <w:t>经体检、考察合格的拟聘人员名单,将在深圳市教育局、深圳市人力资源保障局及我校官方网站上公示5 个工作日。</w:t>
      </w:r>
    </w:p>
    <w:p w14:paraId="68A98D69">
      <w:pPr>
        <w:adjustRightInd w:val="0"/>
        <w:snapToGrid w:val="0"/>
        <w:spacing w:line="580" w:lineRule="exact"/>
        <w:ind w:firstLine="620" w:firstLineChars="200"/>
        <w:rPr>
          <w:rFonts w:hint="eastAsia" w:ascii="仿宋_GB2312" w:hAnsi="仿宋_GB2312" w:eastAsia="仿宋_GB2312" w:cs="仿宋_GB2312"/>
          <w:b w:val="0"/>
          <w:bCs w:val="0"/>
          <w:color w:val="000000"/>
          <w:sz w:val="31"/>
          <w:szCs w:val="31"/>
          <w:lang w:val="en-US" w:eastAsia="zh-CN"/>
        </w:rPr>
      </w:pPr>
      <w:r>
        <w:rPr>
          <w:rFonts w:hint="eastAsia" w:ascii="仿宋_GB2312" w:hAnsi="仿宋_GB2312" w:eastAsia="仿宋_GB2312" w:cs="仿宋_GB2312"/>
          <w:b w:val="0"/>
          <w:bCs w:val="0"/>
          <w:color w:val="000000"/>
          <w:sz w:val="31"/>
          <w:szCs w:val="31"/>
          <w:lang w:val="en-US" w:eastAsia="zh-CN"/>
        </w:rPr>
        <w:t>拟聘人员经公示,没有投诉、经查投诉不实或投诉属实但不影响聘用的，且不违反关于聘用、回避等有关规定的，30日内向市教育局及市人力资源保障局办理聘用备案手续、报到手续。试用期包括在聘用合同期限内，试用期满不合格的，取消聘用。因考生原因，自公告发布之日起1年内未办理聘用手续的，取消聘用资格。</w:t>
      </w:r>
    </w:p>
    <w:p w14:paraId="4E4EB330">
      <w:pPr>
        <w:adjustRightInd w:val="0"/>
        <w:snapToGrid w:val="0"/>
        <w:spacing w:line="580" w:lineRule="exact"/>
        <w:ind w:firstLine="620" w:firstLineChars="200"/>
        <w:rPr>
          <w:rFonts w:hint="eastAsia" w:ascii="仿宋_GB2312" w:hAnsi="仿宋_GB2312" w:eastAsia="仿宋_GB2312" w:cs="仿宋_GB2312"/>
          <w:b w:val="0"/>
          <w:bCs w:val="0"/>
          <w:color w:val="000000"/>
          <w:sz w:val="31"/>
          <w:szCs w:val="31"/>
          <w:lang w:val="en-US" w:eastAsia="zh-CN"/>
        </w:rPr>
      </w:pPr>
      <w:r>
        <w:rPr>
          <w:rFonts w:hint="eastAsia" w:ascii="仿宋_GB2312" w:hAnsi="仿宋_GB2312" w:eastAsia="仿宋_GB2312" w:cs="仿宋_GB2312"/>
          <w:b w:val="0"/>
          <w:bCs w:val="0"/>
          <w:color w:val="000000"/>
          <w:sz w:val="31"/>
          <w:szCs w:val="31"/>
          <w:lang w:val="en-US" w:eastAsia="zh-CN"/>
        </w:rPr>
        <w:t>获聘人员为事业编制人员，享受政策规定的相关薪酬待遇。</w:t>
      </w:r>
    </w:p>
    <w:p w14:paraId="7E999F00">
      <w:pPr>
        <w:pStyle w:val="11"/>
        <w:widowControl w:val="0"/>
        <w:shd w:val="clear" w:color="auto" w:fill="FFFFFF"/>
        <w:adjustRightInd w:val="0"/>
        <w:snapToGrid w:val="0"/>
        <w:spacing w:line="580" w:lineRule="exact"/>
        <w:ind w:firstLine="696" w:firstLineChars="200"/>
        <w:rPr>
          <w:rFonts w:ascii="黑体" w:hAnsi="黑体" w:eastAsia="黑体"/>
          <w:spacing w:val="14"/>
          <w:sz w:val="32"/>
          <w:szCs w:val="32"/>
          <w:highlight w:val="none"/>
        </w:rPr>
      </w:pPr>
      <w:r>
        <w:rPr>
          <w:rFonts w:hint="eastAsia" w:ascii="黑体" w:hAnsi="黑体" w:eastAsia="黑体"/>
          <w:spacing w:val="14"/>
          <w:sz w:val="32"/>
          <w:szCs w:val="32"/>
          <w:highlight w:val="none"/>
          <w:lang w:val="en-US" w:eastAsia="zh-CN"/>
        </w:rPr>
        <w:t>六</w:t>
      </w:r>
      <w:r>
        <w:rPr>
          <w:rFonts w:hint="eastAsia" w:ascii="黑体" w:hAnsi="黑体" w:eastAsia="黑体"/>
          <w:spacing w:val="14"/>
          <w:sz w:val="32"/>
          <w:szCs w:val="32"/>
          <w:highlight w:val="none"/>
        </w:rPr>
        <w:t>、其他事项</w:t>
      </w:r>
    </w:p>
    <w:p w14:paraId="6E6BB633">
      <w:pPr>
        <w:pStyle w:val="11"/>
        <w:widowControl w:val="0"/>
        <w:shd w:val="clear" w:color="auto" w:fill="FFFFFF"/>
        <w:adjustRightInd w:val="0"/>
        <w:snapToGrid w:val="0"/>
        <w:spacing w:line="580" w:lineRule="exact"/>
        <w:ind w:firstLine="690"/>
        <w:rPr>
          <w:rFonts w:hint="eastAsia" w:ascii="仿宋_GB2312" w:eastAsia="仿宋_GB2312"/>
          <w:sz w:val="32"/>
          <w:szCs w:val="32"/>
          <w:highlight w:val="none"/>
        </w:rPr>
      </w:pPr>
      <w:r>
        <w:rPr>
          <w:rFonts w:hint="eastAsia" w:ascii="仿宋_GB2312" w:eastAsia="仿宋_GB2312"/>
          <w:sz w:val="32"/>
          <w:szCs w:val="32"/>
          <w:highlight w:val="none"/>
        </w:rPr>
        <w:t>（一）考生应诚信报考，如实填报信息、提供有关证明材料。资格审查贯穿招聘全过程，在招录各环节发现报考者不符合报考资格条件的，或报考者和有关单位、人员提供的材料信息不实的，取消报考者报考资格或者录用资格。</w:t>
      </w:r>
    </w:p>
    <w:p w14:paraId="47FB8725">
      <w:pPr>
        <w:adjustRightInd w:val="0"/>
        <w:snapToGrid w:val="0"/>
        <w:spacing w:line="580" w:lineRule="exact"/>
        <w:ind w:firstLine="640" w:firstLineChars="200"/>
        <w:rPr>
          <w:rFonts w:ascii="仿宋_GB2312" w:eastAsia="仿宋_GB2312"/>
          <w:sz w:val="32"/>
          <w:szCs w:val="32"/>
          <w:highlight w:val="none"/>
        </w:rPr>
      </w:pPr>
      <w:r>
        <w:rPr>
          <w:rFonts w:hint="eastAsia" w:ascii="仿宋_GB2312" w:eastAsia="仿宋_GB2312"/>
          <w:sz w:val="32"/>
          <w:szCs w:val="32"/>
          <w:highlight w:val="none"/>
        </w:rPr>
        <w:t>（二）报考者提供的联系电话应准确无误并及时接听，确保能够及时联系；因提供错误联系信息或无法及时联系造成的后果由报考者本人承担。</w:t>
      </w:r>
    </w:p>
    <w:p w14:paraId="30B8564D">
      <w:pPr>
        <w:tabs>
          <w:tab w:val="left" w:pos="4950"/>
        </w:tabs>
        <w:spacing w:line="580" w:lineRule="exact"/>
        <w:ind w:firstLine="645"/>
        <w:rPr>
          <w:rFonts w:ascii="楷体_GB2312" w:eastAsia="楷体_GB2312"/>
          <w:b/>
          <w:sz w:val="32"/>
          <w:szCs w:val="32"/>
          <w:highlight w:val="none"/>
        </w:rPr>
      </w:pPr>
      <w:r>
        <w:rPr>
          <w:rFonts w:hint="eastAsia" w:ascii="仿宋_GB2312" w:eastAsia="仿宋_GB2312"/>
          <w:sz w:val="32"/>
          <w:szCs w:val="32"/>
          <w:highlight w:val="none"/>
        </w:rPr>
        <w:t>（三）报考者须取得相应层次的教师资格证。报名时未取得教师资格的，符合教师资格考试报名条件和教师资格认定相关条件的考生，可先报名，但须承诺于202</w:t>
      </w:r>
      <w:r>
        <w:rPr>
          <w:rFonts w:hint="eastAsia" w:ascii="仿宋_GB2312" w:eastAsia="仿宋_GB2312"/>
          <w:sz w:val="32"/>
          <w:szCs w:val="32"/>
          <w:highlight w:val="none"/>
          <w:lang w:val="en-US" w:eastAsia="zh-CN"/>
        </w:rPr>
        <w:t>6</w:t>
      </w:r>
      <w:r>
        <w:rPr>
          <w:rFonts w:hint="eastAsia" w:ascii="仿宋_GB2312" w:eastAsia="仿宋_GB2312"/>
          <w:sz w:val="32"/>
          <w:szCs w:val="32"/>
          <w:highlight w:val="none"/>
        </w:rPr>
        <w:t>年8月31日之前取得相应教师资格证书。拟聘人员在办理聘用手续前必须取得教师资格证，到期未取得者取消聘用资格。</w:t>
      </w:r>
    </w:p>
    <w:p w14:paraId="2A8D871B">
      <w:pPr>
        <w:adjustRightInd w:val="0"/>
        <w:snapToGrid w:val="0"/>
        <w:spacing w:line="580" w:lineRule="exact"/>
        <w:ind w:firstLine="640" w:firstLineChars="200"/>
        <w:rPr>
          <w:rFonts w:ascii="仿宋_GB2312" w:eastAsia="仿宋_GB2312"/>
          <w:sz w:val="32"/>
          <w:szCs w:val="32"/>
          <w:highlight w:val="none"/>
        </w:rPr>
      </w:pPr>
      <w:r>
        <w:rPr>
          <w:rFonts w:hint="eastAsia" w:ascii="仿宋_GB2312" w:eastAsia="仿宋_GB2312"/>
          <w:sz w:val="32"/>
          <w:szCs w:val="32"/>
          <w:highlight w:val="none"/>
        </w:rPr>
        <w:t>（四）对在招聘过程中违反招聘规定及本公告规定的单位及应聘者</w:t>
      </w:r>
      <w:r>
        <w:rPr>
          <w:rFonts w:ascii="仿宋_GB2312" w:eastAsia="仿宋_GB2312"/>
          <w:sz w:val="32"/>
          <w:szCs w:val="32"/>
          <w:highlight w:val="none"/>
        </w:rPr>
        <w:t>,将按《事业单位公开招聘违纪违规行为处理规定》(</w:t>
      </w:r>
      <w:r>
        <w:rPr>
          <w:rFonts w:hint="eastAsia" w:ascii="仿宋_GB2312" w:eastAsia="仿宋_GB2312"/>
          <w:sz w:val="32"/>
          <w:szCs w:val="32"/>
          <w:highlight w:val="none"/>
        </w:rPr>
        <w:t>人社部令第</w:t>
      </w:r>
      <w:r>
        <w:rPr>
          <w:rFonts w:ascii="仿宋_GB2312" w:eastAsia="仿宋_GB2312"/>
          <w:sz w:val="32"/>
          <w:szCs w:val="32"/>
          <w:highlight w:val="none"/>
        </w:rPr>
        <w:t>35号)进行处理。</w:t>
      </w:r>
    </w:p>
    <w:p w14:paraId="2C497290">
      <w:pPr>
        <w:adjustRightInd w:val="0"/>
        <w:snapToGrid w:val="0"/>
        <w:spacing w:line="580" w:lineRule="exact"/>
        <w:ind w:firstLine="640" w:firstLineChars="200"/>
        <w:rPr>
          <w:rFonts w:hint="eastAsia" w:ascii="仿宋_GB2312" w:eastAsia="仿宋_GB2312"/>
          <w:sz w:val="32"/>
          <w:szCs w:val="32"/>
          <w:highlight w:val="none"/>
        </w:rPr>
      </w:pPr>
      <w:r>
        <w:rPr>
          <w:rFonts w:hint="eastAsia" w:ascii="仿宋_GB2312" w:eastAsia="仿宋_GB2312"/>
          <w:sz w:val="32"/>
          <w:szCs w:val="32"/>
          <w:highlight w:val="none"/>
        </w:rPr>
        <w:t>（五）未尽事宜按《广东省事业单位公开招聘人员办法》（广东省人民政府令第301号）有关规定执行。</w:t>
      </w:r>
    </w:p>
    <w:p w14:paraId="23781198">
      <w:pPr>
        <w:adjustRightInd w:val="0"/>
        <w:snapToGrid w:val="0"/>
        <w:spacing w:line="580" w:lineRule="exact"/>
        <w:ind w:firstLine="640" w:firstLineChars="200"/>
        <w:rPr>
          <w:rFonts w:ascii="仿宋_GB2312" w:eastAsia="仿宋_GB2312"/>
          <w:sz w:val="32"/>
          <w:szCs w:val="32"/>
          <w:highlight w:val="none"/>
        </w:rPr>
      </w:pPr>
      <w:r>
        <w:rPr>
          <w:rFonts w:hint="eastAsia" w:ascii="仿宋_GB2312" w:eastAsia="仿宋_GB2312"/>
          <w:sz w:val="32"/>
          <w:szCs w:val="32"/>
          <w:highlight w:val="none"/>
        </w:rPr>
        <w:t>（六）本公告所指日期或数字均包含本数。</w:t>
      </w:r>
    </w:p>
    <w:p w14:paraId="06906534">
      <w:pPr>
        <w:adjustRightInd w:val="0"/>
        <w:snapToGrid w:val="0"/>
        <w:spacing w:line="580" w:lineRule="exact"/>
        <w:ind w:firstLine="640" w:firstLineChars="200"/>
        <w:rPr>
          <w:rFonts w:ascii="仿宋_GB2312" w:eastAsia="仿宋_GB2312"/>
          <w:sz w:val="32"/>
          <w:szCs w:val="32"/>
          <w:highlight w:val="none"/>
        </w:rPr>
      </w:pPr>
      <w:r>
        <w:rPr>
          <w:rFonts w:hint="eastAsia" w:ascii="仿宋_GB2312" w:eastAsia="仿宋_GB2312"/>
          <w:sz w:val="32"/>
          <w:szCs w:val="32"/>
          <w:highlight w:val="none"/>
        </w:rPr>
        <w:t>（七）招聘查询网址</w:t>
      </w:r>
    </w:p>
    <w:p w14:paraId="1C6D09F3">
      <w:pPr>
        <w:adjustRightInd w:val="0"/>
        <w:snapToGrid w:val="0"/>
        <w:spacing w:line="580" w:lineRule="exact"/>
        <w:ind w:firstLine="640" w:firstLineChars="200"/>
        <w:rPr>
          <w:rFonts w:ascii="仿宋_GB2312" w:eastAsia="仿宋_GB2312"/>
          <w:sz w:val="32"/>
          <w:szCs w:val="32"/>
          <w:highlight w:val="none"/>
        </w:rPr>
      </w:pPr>
      <w:r>
        <w:rPr>
          <w:rFonts w:hint="eastAsia" w:ascii="仿宋_GB2312" w:eastAsia="仿宋_GB2312"/>
          <w:color w:val="000000"/>
          <w:sz w:val="32"/>
          <w:szCs w:val="32"/>
          <w:highlight w:val="none"/>
        </w:rPr>
        <w:t>深圳市教育局：</w:t>
      </w:r>
      <w:r>
        <w:rPr>
          <w:highlight w:val="none"/>
        </w:rPr>
        <w:fldChar w:fldCharType="begin"/>
      </w:r>
      <w:r>
        <w:rPr>
          <w:highlight w:val="none"/>
        </w:rPr>
        <w:instrText xml:space="preserve"> HYPERLINK "http://szeb.sz.gov.cn/" </w:instrText>
      </w:r>
      <w:r>
        <w:rPr>
          <w:highlight w:val="none"/>
        </w:rPr>
        <w:fldChar w:fldCharType="separate"/>
      </w:r>
      <w:r>
        <w:rPr>
          <w:rStyle w:val="15"/>
          <w:rFonts w:ascii="仿宋_GB2312" w:hAnsi="宋体" w:eastAsia="仿宋_GB2312" w:cs="宋体"/>
          <w:color w:val="auto"/>
          <w:kern w:val="0"/>
          <w:sz w:val="28"/>
          <w:szCs w:val="32"/>
          <w:highlight w:val="none"/>
          <w:u w:val="none"/>
        </w:rPr>
        <w:t>http://szeb.sz.gov.cn/</w:t>
      </w:r>
      <w:r>
        <w:rPr>
          <w:rStyle w:val="15"/>
          <w:rFonts w:ascii="仿宋_GB2312" w:hAnsi="宋体" w:eastAsia="仿宋_GB2312" w:cs="宋体"/>
          <w:color w:val="auto"/>
          <w:kern w:val="0"/>
          <w:sz w:val="28"/>
          <w:szCs w:val="32"/>
          <w:highlight w:val="none"/>
          <w:u w:val="none"/>
        </w:rPr>
        <w:fldChar w:fldCharType="end"/>
      </w:r>
      <w:r>
        <w:rPr>
          <w:rStyle w:val="15"/>
          <w:rFonts w:hint="eastAsia" w:hAnsi="宋体" w:cs="宋体"/>
          <w:color w:val="auto"/>
          <w:kern w:val="0"/>
          <w:sz w:val="28"/>
          <w:highlight w:val="none"/>
          <w:u w:val="none"/>
        </w:rPr>
        <w:t>；</w:t>
      </w:r>
    </w:p>
    <w:p w14:paraId="24771101">
      <w:pPr>
        <w:adjustRightInd w:val="0"/>
        <w:snapToGrid w:val="0"/>
        <w:spacing w:line="580" w:lineRule="exact"/>
        <w:ind w:firstLine="640" w:firstLineChars="200"/>
        <w:rPr>
          <w:rStyle w:val="15"/>
          <w:rFonts w:ascii="仿宋_GB2312" w:eastAsia="仿宋_GB2312"/>
          <w:color w:val="auto"/>
          <w:sz w:val="32"/>
          <w:highlight w:val="none"/>
          <w:u w:val="none"/>
        </w:rPr>
      </w:pPr>
      <w:r>
        <w:rPr>
          <w:rFonts w:hint="eastAsia" w:ascii="仿宋_GB2312" w:eastAsia="仿宋_GB2312"/>
          <w:sz w:val="32"/>
          <w:szCs w:val="32"/>
          <w:highlight w:val="none"/>
        </w:rPr>
        <w:t>深圳市人力资源和社会保障局：</w:t>
      </w:r>
      <w:r>
        <w:rPr>
          <w:highlight w:val="none"/>
        </w:rPr>
        <w:fldChar w:fldCharType="begin"/>
      </w:r>
      <w:r>
        <w:rPr>
          <w:highlight w:val="none"/>
        </w:rPr>
        <w:instrText xml:space="preserve"> HYPERLINK "http://hrss.sz.gov.cn/" </w:instrText>
      </w:r>
      <w:r>
        <w:rPr>
          <w:highlight w:val="none"/>
        </w:rPr>
        <w:fldChar w:fldCharType="separate"/>
      </w:r>
      <w:r>
        <w:rPr>
          <w:rStyle w:val="15"/>
          <w:rFonts w:hint="eastAsia" w:ascii="仿宋_GB2312" w:hAnsi="宋体" w:eastAsia="仿宋_GB2312" w:cs="宋体"/>
          <w:color w:val="auto"/>
          <w:kern w:val="0"/>
          <w:sz w:val="28"/>
          <w:szCs w:val="32"/>
          <w:highlight w:val="none"/>
          <w:u w:val="none"/>
        </w:rPr>
        <w:t>http://hrss.sz.gov.cn/</w:t>
      </w:r>
      <w:r>
        <w:rPr>
          <w:rStyle w:val="15"/>
          <w:rFonts w:hint="eastAsia" w:ascii="仿宋_GB2312" w:hAnsi="宋体" w:eastAsia="仿宋_GB2312" w:cs="宋体"/>
          <w:color w:val="auto"/>
          <w:kern w:val="0"/>
          <w:sz w:val="28"/>
          <w:szCs w:val="32"/>
          <w:highlight w:val="none"/>
          <w:u w:val="none"/>
        </w:rPr>
        <w:fldChar w:fldCharType="end"/>
      </w:r>
    </w:p>
    <w:p w14:paraId="04DAEF47">
      <w:pPr>
        <w:adjustRightInd w:val="0"/>
        <w:snapToGrid w:val="0"/>
        <w:spacing w:line="580" w:lineRule="exact"/>
        <w:ind w:firstLine="640" w:firstLineChars="200"/>
        <w:rPr>
          <w:rStyle w:val="15"/>
          <w:rFonts w:ascii="仿宋_GB2312" w:eastAsia="仿宋_GB2312"/>
          <w:color w:val="auto"/>
          <w:sz w:val="32"/>
          <w:highlight w:val="none"/>
          <w:u w:val="none"/>
        </w:rPr>
      </w:pPr>
      <w:r>
        <w:rPr>
          <w:rStyle w:val="15"/>
          <w:rFonts w:hint="eastAsia" w:ascii="仿宋_GB2312" w:eastAsia="仿宋_GB2312"/>
          <w:color w:val="auto"/>
          <w:sz w:val="32"/>
          <w:highlight w:val="none"/>
          <w:u w:val="none"/>
          <w:lang w:val="en-US" w:eastAsia="zh-CN"/>
        </w:rPr>
        <w:t>学校官网</w:t>
      </w:r>
      <w:r>
        <w:rPr>
          <w:rStyle w:val="15"/>
          <w:rFonts w:hint="eastAsia" w:ascii="仿宋_GB2312" w:eastAsia="仿宋_GB2312"/>
          <w:color w:val="auto"/>
          <w:sz w:val="32"/>
          <w:highlight w:val="none"/>
          <w:u w:val="none"/>
        </w:rPr>
        <w:t>：http://www.dsfzsz.cn/</w:t>
      </w:r>
    </w:p>
    <w:p w14:paraId="199AA5F7">
      <w:pPr>
        <w:pStyle w:val="11"/>
        <w:widowControl w:val="0"/>
        <w:shd w:val="clear" w:color="auto" w:fill="FFFFFF"/>
        <w:adjustRightInd w:val="0"/>
        <w:snapToGrid w:val="0"/>
        <w:spacing w:line="580" w:lineRule="exact"/>
        <w:ind w:firstLine="640" w:firstLineChars="200"/>
        <w:rPr>
          <w:rFonts w:hint="eastAsia" w:ascii="仿宋_GB2312" w:hAnsi="仿宋_GB2312" w:eastAsia="仿宋_GB2312" w:cs="仿宋_GB2312"/>
          <w:color w:val="auto"/>
          <w:kern w:val="0"/>
          <w:sz w:val="32"/>
          <w:szCs w:val="32"/>
          <w:highlight w:val="none"/>
          <w:shd w:val="clear" w:color="auto" w:fill="FFFFFF"/>
          <w:lang w:val="en-US" w:eastAsia="zh-CN" w:bidi="ar-SA"/>
        </w:rPr>
      </w:pPr>
      <w:r>
        <w:rPr>
          <w:rFonts w:hint="eastAsia" w:ascii="仿宋_GB2312" w:eastAsia="仿宋_GB2312"/>
          <w:sz w:val="32"/>
          <w:szCs w:val="32"/>
          <w:highlight w:val="none"/>
        </w:rPr>
        <w:t>（</w:t>
      </w:r>
      <w:r>
        <w:rPr>
          <w:rFonts w:hint="eastAsia" w:ascii="仿宋_GB2312" w:eastAsia="仿宋_GB2312"/>
          <w:sz w:val="32"/>
          <w:szCs w:val="32"/>
          <w:highlight w:val="none"/>
          <w:lang w:val="en-US" w:eastAsia="zh-CN"/>
        </w:rPr>
        <w:t>八</w:t>
      </w:r>
      <w:r>
        <w:rPr>
          <w:rFonts w:hint="eastAsia" w:ascii="仿宋_GB2312" w:eastAsia="仿宋_GB2312"/>
          <w:sz w:val="32"/>
          <w:szCs w:val="32"/>
          <w:highlight w:val="none"/>
        </w:rPr>
        <w:t>）</w:t>
      </w:r>
      <w:r>
        <w:rPr>
          <w:rFonts w:ascii="仿宋_GB2312" w:hAnsi="仿宋_GB2312" w:eastAsia="仿宋_GB2312" w:cs="仿宋_GB2312"/>
          <w:b w:val="0"/>
          <w:bCs w:val="0"/>
          <w:color w:val="000000"/>
          <w:sz w:val="31"/>
          <w:szCs w:val="31"/>
        </w:rPr>
        <w:t>咨询电话：0755-24136988、投诉电话：0755-24136988；咨询时间：2024 年 10月</w:t>
      </w:r>
      <w:r>
        <w:rPr>
          <w:rFonts w:hint="eastAsia" w:ascii="仿宋_GB2312" w:hAnsi="仿宋_GB2312" w:eastAsia="仿宋_GB2312" w:cs="仿宋_GB2312"/>
          <w:b w:val="0"/>
          <w:bCs w:val="0"/>
          <w:color w:val="000000"/>
          <w:sz w:val="31"/>
          <w:szCs w:val="31"/>
          <w:lang w:val="en-US" w:eastAsia="zh-CN"/>
        </w:rPr>
        <w:t>22</w:t>
      </w:r>
      <w:r>
        <w:rPr>
          <w:rFonts w:ascii="仿宋_GB2312" w:hAnsi="仿宋_GB2312" w:eastAsia="仿宋_GB2312" w:cs="仿宋_GB2312"/>
          <w:b w:val="0"/>
          <w:bCs w:val="0"/>
          <w:color w:val="000000"/>
          <w:sz w:val="31"/>
          <w:szCs w:val="31"/>
        </w:rPr>
        <w:t>日至10月</w:t>
      </w:r>
      <w:r>
        <w:rPr>
          <w:rFonts w:hint="eastAsia" w:ascii="仿宋_GB2312" w:hAnsi="仿宋_GB2312" w:eastAsia="仿宋_GB2312" w:cs="仿宋_GB2312"/>
          <w:b w:val="0"/>
          <w:bCs w:val="0"/>
          <w:color w:val="000000"/>
          <w:sz w:val="31"/>
          <w:szCs w:val="31"/>
          <w:lang w:val="en-US" w:eastAsia="zh-CN"/>
        </w:rPr>
        <w:t>5</w:t>
      </w:r>
      <w:r>
        <w:rPr>
          <w:rFonts w:ascii="仿宋_GB2312" w:hAnsi="仿宋_GB2312" w:eastAsia="仿宋_GB2312" w:cs="仿宋_GB2312"/>
          <w:b w:val="0"/>
          <w:bCs w:val="0"/>
          <w:color w:val="000000"/>
          <w:sz w:val="31"/>
          <w:szCs w:val="31"/>
        </w:rPr>
        <w:t>日（工作日上班时间</w:t>
      </w:r>
      <w:r>
        <w:rPr>
          <w:rFonts w:hint="eastAsia" w:ascii="仿宋_GB2312" w:hAnsi="仿宋_GB2312" w:eastAsia="仿宋_GB2312" w:cs="仿宋_GB2312"/>
          <w:color w:val="auto"/>
          <w:kern w:val="0"/>
          <w:sz w:val="32"/>
          <w:szCs w:val="32"/>
          <w:highlight w:val="none"/>
          <w:shd w:val="clear" w:color="auto" w:fill="FFFFFF"/>
          <w:lang w:val="en-US" w:eastAsia="zh-CN" w:bidi="ar-SA"/>
        </w:rPr>
        <w:t>）</w:t>
      </w:r>
    </w:p>
    <w:p w14:paraId="6C8EBB19">
      <w:pPr>
        <w:pStyle w:val="11"/>
        <w:widowControl w:val="0"/>
        <w:shd w:val="clear" w:color="auto" w:fill="FFFFFF"/>
        <w:adjustRightInd w:val="0"/>
        <w:snapToGrid w:val="0"/>
        <w:spacing w:line="580" w:lineRule="exact"/>
        <w:ind w:firstLine="640" w:firstLineChars="200"/>
        <w:rPr>
          <w:rFonts w:ascii="仿宋_GB2312" w:hAnsi="仿宋" w:eastAsia="仿宋_GB2312"/>
          <w:spacing w:val="14"/>
          <w:sz w:val="32"/>
          <w:szCs w:val="32"/>
          <w:highlight w:val="none"/>
        </w:rPr>
      </w:pPr>
      <w:r>
        <w:rPr>
          <w:rFonts w:hint="eastAsia" w:ascii="仿宋_GB2312" w:eastAsia="仿宋_GB2312"/>
          <w:sz w:val="32"/>
          <w:szCs w:val="32"/>
          <w:highlight w:val="none"/>
        </w:rPr>
        <w:t>（</w:t>
      </w:r>
      <w:r>
        <w:rPr>
          <w:rFonts w:hint="eastAsia" w:ascii="仿宋_GB2312" w:eastAsia="仿宋_GB2312"/>
          <w:sz w:val="32"/>
          <w:szCs w:val="32"/>
          <w:highlight w:val="none"/>
          <w:lang w:val="en-US" w:eastAsia="zh-CN"/>
        </w:rPr>
        <w:t>九</w:t>
      </w:r>
      <w:r>
        <w:rPr>
          <w:rFonts w:hint="eastAsia" w:ascii="仿宋_GB2312" w:eastAsia="仿宋_GB2312"/>
          <w:sz w:val="32"/>
          <w:szCs w:val="32"/>
          <w:highlight w:val="none"/>
        </w:rPr>
        <w:t>）</w:t>
      </w:r>
      <w:r>
        <w:rPr>
          <w:rFonts w:hint="eastAsia" w:ascii="仿宋_GB2312" w:hAnsi="仿宋" w:eastAsia="仿宋_GB2312"/>
          <w:spacing w:val="14"/>
          <w:sz w:val="32"/>
          <w:szCs w:val="32"/>
          <w:highlight w:val="none"/>
        </w:rPr>
        <w:t>本公告由</w:t>
      </w:r>
      <w:r>
        <w:rPr>
          <w:rFonts w:hint="eastAsia" w:ascii="仿宋_GB2312" w:eastAsia="仿宋_GB2312" w:cs="Times New Roman"/>
          <w:sz w:val="32"/>
          <w:szCs w:val="32"/>
          <w:highlight w:val="none"/>
          <w:lang w:val="en-US" w:eastAsia="zh-CN"/>
        </w:rPr>
        <w:t>东北师范大学附属中学深圳学校</w:t>
      </w:r>
      <w:r>
        <w:rPr>
          <w:rFonts w:hint="eastAsia" w:ascii="仿宋_GB2312" w:hAnsi="仿宋" w:eastAsia="仿宋_GB2312"/>
          <w:spacing w:val="14"/>
          <w:sz w:val="32"/>
          <w:szCs w:val="32"/>
          <w:highlight w:val="none"/>
        </w:rPr>
        <w:t>负责解释。</w:t>
      </w:r>
    </w:p>
    <w:p w14:paraId="499B374A">
      <w:pPr>
        <w:pStyle w:val="11"/>
        <w:widowControl w:val="0"/>
        <w:shd w:val="clear" w:color="auto" w:fill="FFFFFF"/>
        <w:adjustRightInd w:val="0"/>
        <w:snapToGrid w:val="0"/>
        <w:spacing w:line="580" w:lineRule="exact"/>
        <w:ind w:firstLine="696" w:firstLineChars="200"/>
        <w:rPr>
          <w:rFonts w:ascii="仿宋_GB2312" w:hAnsi="仿宋" w:eastAsia="仿宋_GB2312"/>
          <w:spacing w:val="14"/>
          <w:sz w:val="32"/>
          <w:szCs w:val="32"/>
          <w:highlight w:val="none"/>
        </w:rPr>
      </w:pPr>
    </w:p>
    <w:p w14:paraId="562041E0">
      <w:pPr>
        <w:adjustRightInd w:val="0"/>
        <w:snapToGrid w:val="0"/>
        <w:spacing w:line="580" w:lineRule="exact"/>
        <w:ind w:left="1983" w:leftChars="338" w:hanging="1273" w:hangingChars="398"/>
        <w:rPr>
          <w:rFonts w:ascii="仿宋_GB2312" w:eastAsia="仿宋_GB2312"/>
          <w:sz w:val="32"/>
          <w:szCs w:val="32"/>
          <w:highlight w:val="none"/>
        </w:rPr>
      </w:pPr>
      <w:r>
        <w:rPr>
          <w:rFonts w:hint="eastAsia" w:ascii="仿宋_GB2312" w:eastAsia="仿宋_GB2312"/>
          <w:bCs/>
          <w:sz w:val="32"/>
          <w:szCs w:val="32"/>
          <w:highlight w:val="none"/>
        </w:rPr>
        <w:t>附件：1</w:t>
      </w:r>
      <w:r>
        <w:rPr>
          <w:rFonts w:ascii="仿宋_GB2312" w:eastAsia="仿宋_GB2312"/>
          <w:bCs/>
          <w:sz w:val="32"/>
          <w:szCs w:val="32"/>
          <w:highlight w:val="none"/>
        </w:rPr>
        <w:t>.</w:t>
      </w:r>
      <w:r>
        <w:rPr>
          <w:rFonts w:hint="eastAsia" w:ascii="仿宋_GB2312" w:eastAsia="仿宋_GB2312" w:cs="Times New Roman"/>
          <w:sz w:val="32"/>
          <w:szCs w:val="32"/>
          <w:highlight w:val="none"/>
          <w:lang w:val="en-US" w:eastAsia="zh-CN"/>
        </w:rPr>
        <w:t>东北师范大学附属中学深圳学校</w:t>
      </w:r>
      <w:r>
        <w:rPr>
          <w:rFonts w:ascii="仿宋_GB2312" w:hAnsi="仿宋_GB2312" w:eastAsia="仿宋_GB2312" w:cs="仿宋_GB2312"/>
          <w:b w:val="0"/>
          <w:bCs w:val="0"/>
          <w:color w:val="000000"/>
          <w:sz w:val="31"/>
          <w:szCs w:val="31"/>
        </w:rPr>
        <w:t>面向 2025届应届 毕业生公开招聘教师岗位表</w:t>
      </w:r>
    </w:p>
    <w:p w14:paraId="091D941E">
      <w:pPr>
        <w:adjustRightInd w:val="0"/>
        <w:snapToGrid w:val="0"/>
        <w:spacing w:line="580" w:lineRule="exact"/>
        <w:ind w:firstLine="1600" w:firstLineChars="500"/>
        <w:rPr>
          <w:rFonts w:ascii="仿宋_GB2312" w:eastAsia="仿宋_GB2312"/>
          <w:bCs/>
          <w:sz w:val="32"/>
          <w:szCs w:val="32"/>
          <w:highlight w:val="none"/>
        </w:rPr>
      </w:pPr>
      <w:r>
        <w:rPr>
          <w:rFonts w:hint="eastAsia" w:ascii="仿宋_GB2312" w:eastAsia="仿宋_GB2312"/>
          <w:bCs/>
          <w:sz w:val="32"/>
          <w:szCs w:val="32"/>
          <w:highlight w:val="none"/>
        </w:rPr>
        <w:t>2.广东省</w:t>
      </w:r>
      <w:r>
        <w:rPr>
          <w:rFonts w:ascii="仿宋_GB2312" w:eastAsia="仿宋_GB2312"/>
          <w:bCs/>
          <w:sz w:val="32"/>
          <w:szCs w:val="32"/>
          <w:highlight w:val="none"/>
        </w:rPr>
        <w:t>20</w:t>
      </w:r>
      <w:r>
        <w:rPr>
          <w:rFonts w:hint="eastAsia" w:ascii="仿宋_GB2312" w:eastAsia="仿宋_GB2312"/>
          <w:bCs/>
          <w:sz w:val="32"/>
          <w:szCs w:val="32"/>
          <w:highlight w:val="none"/>
        </w:rPr>
        <w:t>2</w:t>
      </w:r>
      <w:r>
        <w:rPr>
          <w:rFonts w:hint="eastAsia" w:ascii="仿宋_GB2312" w:eastAsia="仿宋_GB2312"/>
          <w:bCs/>
          <w:sz w:val="32"/>
          <w:szCs w:val="32"/>
          <w:highlight w:val="none"/>
          <w:lang w:val="en-US" w:eastAsia="zh-CN"/>
        </w:rPr>
        <w:t>4</w:t>
      </w:r>
      <w:r>
        <w:rPr>
          <w:rFonts w:hint="eastAsia" w:ascii="仿宋_GB2312" w:eastAsia="仿宋_GB2312"/>
          <w:bCs/>
          <w:sz w:val="32"/>
          <w:szCs w:val="32"/>
          <w:highlight w:val="none"/>
        </w:rPr>
        <w:t>年考试录用公务员专业参考目录</w:t>
      </w:r>
    </w:p>
    <w:p w14:paraId="2DFE4D39">
      <w:pPr>
        <w:adjustRightInd w:val="0"/>
        <w:snapToGrid w:val="0"/>
        <w:spacing w:line="580" w:lineRule="exact"/>
        <w:ind w:firstLine="1600" w:firstLineChars="500"/>
        <w:rPr>
          <w:rFonts w:hint="eastAsia" w:ascii="仿宋_GB2312" w:hAnsi="Calibri" w:eastAsia="仿宋_GB2312" w:cs="Times New Roman"/>
          <w:kern w:val="2"/>
          <w:sz w:val="32"/>
          <w:szCs w:val="32"/>
          <w:highlight w:val="none"/>
        </w:rPr>
      </w:pPr>
      <w:r>
        <w:rPr>
          <w:rFonts w:hint="eastAsia" w:ascii="仿宋_GB2312" w:eastAsia="仿宋_GB2312"/>
          <w:bCs/>
          <w:sz w:val="32"/>
          <w:szCs w:val="32"/>
          <w:highlight w:val="none"/>
        </w:rPr>
        <w:t>3.</w:t>
      </w:r>
      <w:r>
        <w:rPr>
          <w:rFonts w:hint="eastAsia" w:ascii="仿宋_GB2312" w:hAnsi="Calibri" w:eastAsia="仿宋_GB2312" w:cs="Times New Roman"/>
          <w:kern w:val="2"/>
          <w:sz w:val="32"/>
          <w:szCs w:val="32"/>
          <w:highlight w:val="none"/>
        </w:rPr>
        <w:t>未取得教师资格证的报考人员承诺书</w:t>
      </w:r>
    </w:p>
    <w:p w14:paraId="367099C7">
      <w:pPr>
        <w:adjustRightInd w:val="0"/>
        <w:snapToGrid w:val="0"/>
        <w:spacing w:line="580" w:lineRule="exact"/>
        <w:jc w:val="both"/>
        <w:rPr>
          <w:rFonts w:ascii="仿宋_GB2312" w:hAnsi="仿宋" w:eastAsia="仿宋_GB2312"/>
          <w:sz w:val="32"/>
          <w:szCs w:val="32"/>
          <w:highlight w:val="none"/>
        </w:rPr>
      </w:pPr>
    </w:p>
    <w:p w14:paraId="025FF822">
      <w:pPr>
        <w:pStyle w:val="2"/>
        <w:rPr>
          <w:rFonts w:ascii="仿宋_GB2312" w:hAnsi="仿宋" w:eastAsia="仿宋_GB2312"/>
          <w:sz w:val="32"/>
          <w:szCs w:val="32"/>
          <w:highlight w:val="none"/>
        </w:rPr>
      </w:pPr>
    </w:p>
    <w:p w14:paraId="037004C3">
      <w:pPr>
        <w:pStyle w:val="5"/>
      </w:pPr>
    </w:p>
    <w:p w14:paraId="77D4353E">
      <w:pPr>
        <w:adjustRightInd w:val="0"/>
        <w:snapToGrid w:val="0"/>
        <w:spacing w:line="580" w:lineRule="exact"/>
        <w:jc w:val="right"/>
        <w:rPr>
          <w:rFonts w:hint="eastAsia" w:ascii="仿宋_GB2312" w:hAnsi="仿宋" w:eastAsia="仿宋_GB2312" w:cs="Times New Roman"/>
          <w:sz w:val="32"/>
          <w:szCs w:val="32"/>
          <w:highlight w:val="none"/>
        </w:rPr>
      </w:pPr>
      <w:r>
        <w:rPr>
          <w:rFonts w:hint="eastAsia" w:ascii="仿宋_GB2312" w:hAnsi="仿宋" w:eastAsia="仿宋_GB2312"/>
          <w:sz w:val="32"/>
          <w:szCs w:val="32"/>
          <w:highlight w:val="none"/>
          <w:lang w:val="en-US" w:eastAsia="zh-CN"/>
        </w:rPr>
        <w:drawing>
          <wp:anchor distT="0" distB="0" distL="114300" distR="114300" simplePos="0" relativeHeight="251659264" behindDoc="1" locked="0" layoutInCell="1" allowOverlap="1">
            <wp:simplePos x="0" y="0"/>
            <wp:positionH relativeFrom="column">
              <wp:posOffset>3417570</wp:posOffset>
            </wp:positionH>
            <wp:positionV relativeFrom="paragraph">
              <wp:posOffset>-648970</wp:posOffset>
            </wp:positionV>
            <wp:extent cx="1893570" cy="1927860"/>
            <wp:effectExtent l="0" t="0" r="11430" b="7620"/>
            <wp:wrapNone/>
            <wp:docPr id="1" name="图片 5" descr="bf03a086c6a5a4a3062d0de36acfd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5" descr="bf03a086c6a5a4a3062d0de36acfd12"/>
                    <pic:cNvPicPr>
                      <a:picLocks noChangeAspect="1"/>
                    </pic:cNvPicPr>
                  </pic:nvPicPr>
                  <pic:blipFill>
                    <a:blip r:embed="rId7"/>
                    <a:stretch>
                      <a:fillRect/>
                    </a:stretch>
                  </pic:blipFill>
                  <pic:spPr>
                    <a:xfrm>
                      <a:off x="0" y="0"/>
                      <a:ext cx="1893570" cy="1927860"/>
                    </a:xfrm>
                    <a:prstGeom prst="rect">
                      <a:avLst/>
                    </a:prstGeom>
                    <a:noFill/>
                    <a:ln>
                      <a:noFill/>
                    </a:ln>
                  </pic:spPr>
                </pic:pic>
              </a:graphicData>
            </a:graphic>
          </wp:anchor>
        </w:drawing>
      </w:r>
      <w:r>
        <w:rPr>
          <w:rFonts w:hint="eastAsia" w:ascii="仿宋_GB2312" w:hAnsi="仿宋" w:eastAsia="仿宋_GB2312" w:cs="Times New Roman"/>
          <w:sz w:val="32"/>
          <w:szCs w:val="32"/>
          <w:highlight w:val="none"/>
          <w:lang w:val="en-US" w:eastAsia="zh-CN"/>
        </w:rPr>
        <w:t>东北师范大学附属中学深圳学校</w:t>
      </w:r>
    </w:p>
    <w:p w14:paraId="2D3E8504">
      <w:pPr>
        <w:adjustRightInd w:val="0"/>
        <w:snapToGrid w:val="0"/>
        <w:spacing w:line="580" w:lineRule="exact"/>
        <w:jc w:val="center"/>
        <w:rPr>
          <w:rFonts w:ascii="仿宋_GB2312" w:hAnsi="仿宋" w:eastAsia="仿宋_GB2312"/>
          <w:sz w:val="32"/>
          <w:szCs w:val="32"/>
          <w:highlight w:val="none"/>
        </w:rPr>
      </w:pPr>
      <w:r>
        <w:rPr>
          <w:rFonts w:hint="eastAsia" w:ascii="仿宋_GB2312" w:hAnsi="仿宋" w:eastAsia="仿宋_GB2312"/>
          <w:sz w:val="32"/>
          <w:szCs w:val="32"/>
          <w:highlight w:val="none"/>
          <w:lang w:val="en-US" w:eastAsia="zh-CN"/>
        </w:rPr>
        <w:t xml:space="preserve">                            </w:t>
      </w:r>
      <w:r>
        <w:rPr>
          <w:rFonts w:hint="eastAsia" w:ascii="仿宋_GB2312" w:hAnsi="仿宋" w:eastAsia="仿宋_GB2312"/>
          <w:sz w:val="32"/>
          <w:szCs w:val="32"/>
          <w:highlight w:val="none"/>
        </w:rPr>
        <w:t>202</w:t>
      </w:r>
      <w:r>
        <w:rPr>
          <w:rFonts w:hint="eastAsia" w:ascii="仿宋_GB2312" w:hAnsi="仿宋" w:eastAsia="仿宋_GB2312"/>
          <w:sz w:val="32"/>
          <w:szCs w:val="32"/>
          <w:highlight w:val="none"/>
          <w:lang w:val="en-US" w:eastAsia="zh-CN"/>
        </w:rPr>
        <w:t>4</w:t>
      </w:r>
      <w:r>
        <w:rPr>
          <w:rFonts w:hint="eastAsia" w:ascii="仿宋_GB2312" w:hAnsi="仿宋" w:eastAsia="仿宋_GB2312"/>
          <w:sz w:val="32"/>
          <w:szCs w:val="32"/>
          <w:highlight w:val="none"/>
        </w:rPr>
        <w:t>年</w:t>
      </w:r>
      <w:r>
        <w:rPr>
          <w:rFonts w:hint="eastAsia" w:ascii="仿宋_GB2312" w:hAnsi="仿宋" w:eastAsia="仿宋_GB2312"/>
          <w:sz w:val="32"/>
          <w:szCs w:val="32"/>
          <w:highlight w:val="none"/>
          <w:lang w:val="en-US" w:eastAsia="zh-CN"/>
        </w:rPr>
        <w:t>10</w:t>
      </w:r>
      <w:r>
        <w:rPr>
          <w:rFonts w:hint="eastAsia" w:ascii="仿宋_GB2312" w:hAnsi="仿宋" w:eastAsia="仿宋_GB2312"/>
          <w:sz w:val="32"/>
          <w:szCs w:val="32"/>
          <w:highlight w:val="none"/>
        </w:rPr>
        <w:t>月</w:t>
      </w:r>
      <w:r>
        <w:rPr>
          <w:rFonts w:hint="eastAsia" w:ascii="仿宋_GB2312" w:hAnsi="仿宋" w:eastAsia="仿宋_GB2312"/>
          <w:sz w:val="32"/>
          <w:szCs w:val="32"/>
          <w:highlight w:val="none"/>
          <w:lang w:val="en-US" w:eastAsia="zh-CN"/>
        </w:rPr>
        <w:t>22</w:t>
      </w:r>
      <w:r>
        <w:rPr>
          <w:rFonts w:hint="eastAsia" w:ascii="仿宋_GB2312" w:hAnsi="仿宋" w:eastAsia="仿宋_GB2312"/>
          <w:sz w:val="32"/>
          <w:szCs w:val="32"/>
          <w:highlight w:val="none"/>
        </w:rPr>
        <w:t>日</w:t>
      </w:r>
    </w:p>
    <w:sectPr>
      <w:headerReference r:id="rId3" w:type="default"/>
      <w:footerReference r:id="rId4" w:type="default"/>
      <w:pgSz w:w="11906" w:h="16838"/>
      <w:pgMar w:top="2268" w:right="1474" w:bottom="1701" w:left="1587" w:header="851" w:footer="1361" w:gutter="0"/>
      <w:paperSrc/>
      <w:pgNumType w:fmt="decimal"/>
      <w:cols w:space="72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方正小标宋简体">
    <w:altName w:val="Arial Unicode MS"/>
    <w:panose1 w:val="02010601030101010101"/>
    <w:charset w:val="86"/>
    <w:family w:val="auto"/>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仿宋_GB2312">
    <w:altName w:val="仿宋"/>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Arial Unicode MS">
    <w:panose1 w:val="020B0604020202020204"/>
    <w:charset w:val="86"/>
    <w:family w:val="auto"/>
    <w:pitch w:val="default"/>
    <w:sig w:usb0="FFFFFFFF" w:usb1="E9FFFFFF" w:usb2="0000003F" w:usb3="00000000" w:csb0="603F01FF" w:csb1="FFFF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F90687">
    <w:pPr>
      <w:pStyle w:val="9"/>
      <w:jc w:val="center"/>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C85AEE8">
                          <w:pPr>
                            <w:pStyle w:val="9"/>
                            <w:ind w:left="315" w:leftChars="150" w:right="315" w:rightChars="150"/>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vert="horz" wrap="none" lIns="0" tIns="0" rIns="0" bIns="0" anchor="t" anchorCtr="0" upright="0">
                      <a:spAutoFit/>
                    </wps:bodyPr>
                  </wps:wsp>
                </a:graphicData>
              </a:graphic>
            </wp:anchor>
          </w:drawing>
        </mc:Choice>
        <mc:Fallback>
          <w:pict>
            <v:shape id="文本框 1"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zql5uc8AAAAFAQAADwAAAAAAAAABACAA&#10;AAAiAAAAZHJzL2Rvd25yZXYueG1sUEsBAhQAFAAAAAgAh07iQDfsc7ndAQAAvgMAAA4AAAAAAAAA&#10;AQAgAAAAHgEAAGRycy9lMm9Eb2MueG1sUEsFBgAAAAAGAAYAWQEAAG0FAAAAAA==&#10;">
              <v:fill on="f" focussize="0,0"/>
              <v:stroke on="f"/>
              <v:imagedata o:title=""/>
              <o:lock v:ext="edit" aspectratio="f"/>
              <v:textbox inset="0mm,0mm,0mm,0mm" style="mso-fit-shape-to-text:t;">
                <w:txbxContent>
                  <w:p w14:paraId="0C85AEE8">
                    <w:pPr>
                      <w:pStyle w:val="9"/>
                      <w:ind w:left="315" w:leftChars="150" w:right="315" w:rightChars="150"/>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51879E">
    <w:pPr>
      <w:pStyle w:val="10"/>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7FDF131"/>
    <w:multiLevelType w:val="singleLevel"/>
    <w:tmpl w:val="F7FDF131"/>
    <w:lvl w:ilvl="0" w:tentative="0">
      <w:start w:val="2"/>
      <w:numFmt w:val="chineseCounting"/>
      <w:suff w:val="nothing"/>
      <w:lvlText w:val="（%1）"/>
      <w:lvlJc w:val="left"/>
      <w:rPr>
        <w:rFonts w:hint="eastAsia"/>
      </w:rPr>
    </w:lvl>
  </w:abstractNum>
  <w:abstractNum w:abstractNumId="1">
    <w:nsid w:val="FF6EE2AD"/>
    <w:multiLevelType w:val="singleLevel"/>
    <w:tmpl w:val="FF6EE2AD"/>
    <w:lvl w:ilvl="0" w:tentative="0">
      <w:start w:val="1"/>
      <w:numFmt w:val="chineseCounting"/>
      <w:suff w:val="nothing"/>
      <w:lvlText w:val="（%1）"/>
      <w:lvlJc w:val="left"/>
      <w:rPr>
        <w:rFonts w:hint="eastAsia"/>
      </w:rPr>
    </w:lvl>
  </w:abstractNum>
  <w:abstractNum w:abstractNumId="2">
    <w:nsid w:val="1414E085"/>
    <w:multiLevelType w:val="singleLevel"/>
    <w:tmpl w:val="1414E085"/>
    <w:lvl w:ilvl="0" w:tentative="0">
      <w:start w:val="1"/>
      <w:numFmt w:val="decimal"/>
      <w:suff w:val="space"/>
      <w:lvlText w:val="%1."/>
      <w:lvlJc w:val="left"/>
    </w:lvl>
  </w:abstractNum>
  <w:abstractNum w:abstractNumId="3">
    <w:nsid w:val="79CD08C2"/>
    <w:multiLevelType w:val="multilevel"/>
    <w:tmpl w:val="79CD08C2"/>
    <w:lvl w:ilvl="0" w:tentative="0">
      <w:start w:val="1"/>
      <w:numFmt w:val="japaneseCounting"/>
      <w:lvlText w:val="%1、"/>
      <w:lvlJc w:val="left"/>
      <w:pPr>
        <w:ind w:left="1360" w:hanging="720"/>
      </w:pPr>
      <w:rPr>
        <w:rFonts w:hint="default"/>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num w:numId="1">
    <w:abstractNumId w:val="3"/>
  </w:num>
  <w:num w:numId="2">
    <w:abstractNumId w:val="1"/>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UxMWJkNTBlZTViNDk5ZmE5NTkyOTUwNGUzMDRjZjgifQ=="/>
  </w:docVars>
  <w:rsids>
    <w:rsidRoot w:val="006D7343"/>
    <w:rsid w:val="000138A4"/>
    <w:rsid w:val="00024F5D"/>
    <w:rsid w:val="00030CA4"/>
    <w:rsid w:val="00034A7B"/>
    <w:rsid w:val="00040C09"/>
    <w:rsid w:val="000450B0"/>
    <w:rsid w:val="00064B4C"/>
    <w:rsid w:val="00072463"/>
    <w:rsid w:val="000778B6"/>
    <w:rsid w:val="00082F32"/>
    <w:rsid w:val="00092305"/>
    <w:rsid w:val="00097709"/>
    <w:rsid w:val="00097A0E"/>
    <w:rsid w:val="000A24D5"/>
    <w:rsid w:val="000A4CD0"/>
    <w:rsid w:val="000B5E35"/>
    <w:rsid w:val="000B7DF0"/>
    <w:rsid w:val="000C7D61"/>
    <w:rsid w:val="000D367D"/>
    <w:rsid w:val="000D6312"/>
    <w:rsid w:val="000E12C1"/>
    <w:rsid w:val="000E4733"/>
    <w:rsid w:val="000E4EBA"/>
    <w:rsid w:val="000F5994"/>
    <w:rsid w:val="001077C2"/>
    <w:rsid w:val="00126C5F"/>
    <w:rsid w:val="00127532"/>
    <w:rsid w:val="001301A3"/>
    <w:rsid w:val="00154FA2"/>
    <w:rsid w:val="00186ADD"/>
    <w:rsid w:val="00187B4E"/>
    <w:rsid w:val="001A221E"/>
    <w:rsid w:val="001A4AA6"/>
    <w:rsid w:val="001B7C09"/>
    <w:rsid w:val="001C210C"/>
    <w:rsid w:val="001E5F65"/>
    <w:rsid w:val="001F186B"/>
    <w:rsid w:val="001F2F34"/>
    <w:rsid w:val="001F4ED1"/>
    <w:rsid w:val="001F6403"/>
    <w:rsid w:val="0022055A"/>
    <w:rsid w:val="00222BDF"/>
    <w:rsid w:val="002264E9"/>
    <w:rsid w:val="002270E8"/>
    <w:rsid w:val="002307F9"/>
    <w:rsid w:val="00244F69"/>
    <w:rsid w:val="00246FC5"/>
    <w:rsid w:val="002524D6"/>
    <w:rsid w:val="002546BC"/>
    <w:rsid w:val="00271FA7"/>
    <w:rsid w:val="002768B1"/>
    <w:rsid w:val="00293626"/>
    <w:rsid w:val="002A3FBB"/>
    <w:rsid w:val="002B1CD8"/>
    <w:rsid w:val="002C2B20"/>
    <w:rsid w:val="002D3DEF"/>
    <w:rsid w:val="002E0FA6"/>
    <w:rsid w:val="002F7E47"/>
    <w:rsid w:val="00311851"/>
    <w:rsid w:val="003156CF"/>
    <w:rsid w:val="003165B3"/>
    <w:rsid w:val="003166B6"/>
    <w:rsid w:val="003203F3"/>
    <w:rsid w:val="0032185A"/>
    <w:rsid w:val="0032790C"/>
    <w:rsid w:val="003538B9"/>
    <w:rsid w:val="00356ED3"/>
    <w:rsid w:val="003A0BBD"/>
    <w:rsid w:val="003A2E6E"/>
    <w:rsid w:val="003A30AD"/>
    <w:rsid w:val="003A33FA"/>
    <w:rsid w:val="003B7518"/>
    <w:rsid w:val="003C124D"/>
    <w:rsid w:val="003D2C91"/>
    <w:rsid w:val="003F091A"/>
    <w:rsid w:val="00431877"/>
    <w:rsid w:val="00444714"/>
    <w:rsid w:val="00445AB2"/>
    <w:rsid w:val="0045209C"/>
    <w:rsid w:val="00480DDA"/>
    <w:rsid w:val="004C1F85"/>
    <w:rsid w:val="004E3857"/>
    <w:rsid w:val="004F7598"/>
    <w:rsid w:val="00501F8B"/>
    <w:rsid w:val="00504393"/>
    <w:rsid w:val="00511246"/>
    <w:rsid w:val="005243AD"/>
    <w:rsid w:val="005445DB"/>
    <w:rsid w:val="0054734F"/>
    <w:rsid w:val="005533CC"/>
    <w:rsid w:val="00584D8A"/>
    <w:rsid w:val="00586D27"/>
    <w:rsid w:val="00593434"/>
    <w:rsid w:val="005B3D0B"/>
    <w:rsid w:val="005C7010"/>
    <w:rsid w:val="005E54C4"/>
    <w:rsid w:val="0067326B"/>
    <w:rsid w:val="00690BF8"/>
    <w:rsid w:val="0069578E"/>
    <w:rsid w:val="006A0205"/>
    <w:rsid w:val="006A0284"/>
    <w:rsid w:val="006A232D"/>
    <w:rsid w:val="006B2E98"/>
    <w:rsid w:val="006B52E7"/>
    <w:rsid w:val="006C4165"/>
    <w:rsid w:val="006D555A"/>
    <w:rsid w:val="006D6551"/>
    <w:rsid w:val="006D7343"/>
    <w:rsid w:val="006F27ED"/>
    <w:rsid w:val="006F714B"/>
    <w:rsid w:val="00732761"/>
    <w:rsid w:val="00752FD5"/>
    <w:rsid w:val="0076019A"/>
    <w:rsid w:val="00761CA4"/>
    <w:rsid w:val="0076286F"/>
    <w:rsid w:val="00772D2D"/>
    <w:rsid w:val="00787829"/>
    <w:rsid w:val="007943CF"/>
    <w:rsid w:val="007D72AC"/>
    <w:rsid w:val="007D7D16"/>
    <w:rsid w:val="007E55DC"/>
    <w:rsid w:val="007E774D"/>
    <w:rsid w:val="00800FCB"/>
    <w:rsid w:val="00806A99"/>
    <w:rsid w:val="00807642"/>
    <w:rsid w:val="008114AA"/>
    <w:rsid w:val="00817E7D"/>
    <w:rsid w:val="00845056"/>
    <w:rsid w:val="00852A09"/>
    <w:rsid w:val="00860D2C"/>
    <w:rsid w:val="008A20FB"/>
    <w:rsid w:val="008A3DFE"/>
    <w:rsid w:val="008B1D18"/>
    <w:rsid w:val="008B60C0"/>
    <w:rsid w:val="008C6894"/>
    <w:rsid w:val="008E6AB8"/>
    <w:rsid w:val="008F4D2D"/>
    <w:rsid w:val="00916080"/>
    <w:rsid w:val="00916FC4"/>
    <w:rsid w:val="00924E3B"/>
    <w:rsid w:val="00933F8D"/>
    <w:rsid w:val="00936083"/>
    <w:rsid w:val="00943054"/>
    <w:rsid w:val="00944BD6"/>
    <w:rsid w:val="0095413F"/>
    <w:rsid w:val="00963F59"/>
    <w:rsid w:val="0097185E"/>
    <w:rsid w:val="009738F1"/>
    <w:rsid w:val="00974045"/>
    <w:rsid w:val="00974AF6"/>
    <w:rsid w:val="00984B54"/>
    <w:rsid w:val="009A617B"/>
    <w:rsid w:val="009A6D02"/>
    <w:rsid w:val="009B5561"/>
    <w:rsid w:val="009C337E"/>
    <w:rsid w:val="00A010E5"/>
    <w:rsid w:val="00A04BBC"/>
    <w:rsid w:val="00A05ED9"/>
    <w:rsid w:val="00A22328"/>
    <w:rsid w:val="00A31738"/>
    <w:rsid w:val="00A35B37"/>
    <w:rsid w:val="00A43A8C"/>
    <w:rsid w:val="00A55E39"/>
    <w:rsid w:val="00A65592"/>
    <w:rsid w:val="00A7444F"/>
    <w:rsid w:val="00A748A2"/>
    <w:rsid w:val="00A83DBD"/>
    <w:rsid w:val="00A9054F"/>
    <w:rsid w:val="00A90862"/>
    <w:rsid w:val="00A92251"/>
    <w:rsid w:val="00A94526"/>
    <w:rsid w:val="00AA3961"/>
    <w:rsid w:val="00AA607F"/>
    <w:rsid w:val="00AA633F"/>
    <w:rsid w:val="00AB3EF1"/>
    <w:rsid w:val="00AB4723"/>
    <w:rsid w:val="00AB77D6"/>
    <w:rsid w:val="00AE347C"/>
    <w:rsid w:val="00AE49E7"/>
    <w:rsid w:val="00AF4322"/>
    <w:rsid w:val="00AF438C"/>
    <w:rsid w:val="00B03BBE"/>
    <w:rsid w:val="00B05CAE"/>
    <w:rsid w:val="00B11F4B"/>
    <w:rsid w:val="00B12CF1"/>
    <w:rsid w:val="00B13CAA"/>
    <w:rsid w:val="00B157A7"/>
    <w:rsid w:val="00B22B5D"/>
    <w:rsid w:val="00B32E2F"/>
    <w:rsid w:val="00B422CC"/>
    <w:rsid w:val="00B4238D"/>
    <w:rsid w:val="00B712EB"/>
    <w:rsid w:val="00B81EE4"/>
    <w:rsid w:val="00B8322B"/>
    <w:rsid w:val="00BA6C38"/>
    <w:rsid w:val="00BB73D0"/>
    <w:rsid w:val="00BD7F5F"/>
    <w:rsid w:val="00BE2D87"/>
    <w:rsid w:val="00BE5709"/>
    <w:rsid w:val="00BF1B97"/>
    <w:rsid w:val="00BF41A0"/>
    <w:rsid w:val="00BF6937"/>
    <w:rsid w:val="00BF7CC7"/>
    <w:rsid w:val="00C05BA2"/>
    <w:rsid w:val="00C1335D"/>
    <w:rsid w:val="00C1565F"/>
    <w:rsid w:val="00C23FDE"/>
    <w:rsid w:val="00C309D3"/>
    <w:rsid w:val="00C32437"/>
    <w:rsid w:val="00C434F2"/>
    <w:rsid w:val="00C465BC"/>
    <w:rsid w:val="00C527B4"/>
    <w:rsid w:val="00C56D03"/>
    <w:rsid w:val="00C61AA3"/>
    <w:rsid w:val="00C668E1"/>
    <w:rsid w:val="00C66CFB"/>
    <w:rsid w:val="00C740B3"/>
    <w:rsid w:val="00C93F2C"/>
    <w:rsid w:val="00C9507C"/>
    <w:rsid w:val="00CA34AE"/>
    <w:rsid w:val="00CA61FD"/>
    <w:rsid w:val="00CB2453"/>
    <w:rsid w:val="00CF263B"/>
    <w:rsid w:val="00CF4ECB"/>
    <w:rsid w:val="00CF6A17"/>
    <w:rsid w:val="00D00E73"/>
    <w:rsid w:val="00D01D1E"/>
    <w:rsid w:val="00D32F8B"/>
    <w:rsid w:val="00D33A18"/>
    <w:rsid w:val="00D342B7"/>
    <w:rsid w:val="00D4007F"/>
    <w:rsid w:val="00D45667"/>
    <w:rsid w:val="00D60D96"/>
    <w:rsid w:val="00DA1456"/>
    <w:rsid w:val="00DA1917"/>
    <w:rsid w:val="00DA5D1B"/>
    <w:rsid w:val="00DA6A26"/>
    <w:rsid w:val="00DB270B"/>
    <w:rsid w:val="00DC2C3C"/>
    <w:rsid w:val="00DC5686"/>
    <w:rsid w:val="00DC6C75"/>
    <w:rsid w:val="00DE68A4"/>
    <w:rsid w:val="00E004DB"/>
    <w:rsid w:val="00E376DE"/>
    <w:rsid w:val="00E408E5"/>
    <w:rsid w:val="00E50B44"/>
    <w:rsid w:val="00E77BC9"/>
    <w:rsid w:val="00E90158"/>
    <w:rsid w:val="00E93B75"/>
    <w:rsid w:val="00EB1378"/>
    <w:rsid w:val="00EC7F72"/>
    <w:rsid w:val="00ED09AD"/>
    <w:rsid w:val="00ED7EFA"/>
    <w:rsid w:val="00EE13C0"/>
    <w:rsid w:val="00EE25A3"/>
    <w:rsid w:val="00F00016"/>
    <w:rsid w:val="00F0006E"/>
    <w:rsid w:val="00F128FE"/>
    <w:rsid w:val="00F15346"/>
    <w:rsid w:val="00F22554"/>
    <w:rsid w:val="00F36AA5"/>
    <w:rsid w:val="00F456D0"/>
    <w:rsid w:val="00F830CD"/>
    <w:rsid w:val="00F8410E"/>
    <w:rsid w:val="00F92770"/>
    <w:rsid w:val="00F97DF1"/>
    <w:rsid w:val="00FA0388"/>
    <w:rsid w:val="00FB5A0A"/>
    <w:rsid w:val="00FE31E3"/>
    <w:rsid w:val="04D50312"/>
    <w:rsid w:val="1908474E"/>
    <w:rsid w:val="215E4ED9"/>
    <w:rsid w:val="22A70DD2"/>
    <w:rsid w:val="259D70CC"/>
    <w:rsid w:val="26D45C62"/>
    <w:rsid w:val="2F0F77DA"/>
    <w:rsid w:val="30803D17"/>
    <w:rsid w:val="32D473F6"/>
    <w:rsid w:val="358D42CC"/>
    <w:rsid w:val="37BD2EE9"/>
    <w:rsid w:val="38793EB4"/>
    <w:rsid w:val="3FFFE3FA"/>
    <w:rsid w:val="426042E3"/>
    <w:rsid w:val="44E47683"/>
    <w:rsid w:val="46F06547"/>
    <w:rsid w:val="4BFFBB6B"/>
    <w:rsid w:val="4E0C4460"/>
    <w:rsid w:val="4FBF55DA"/>
    <w:rsid w:val="51091B94"/>
    <w:rsid w:val="549E4143"/>
    <w:rsid w:val="591F034E"/>
    <w:rsid w:val="5CEFB767"/>
    <w:rsid w:val="5F5E916A"/>
    <w:rsid w:val="5F68A819"/>
    <w:rsid w:val="618C4C66"/>
    <w:rsid w:val="66967190"/>
    <w:rsid w:val="675FAD07"/>
    <w:rsid w:val="7BB57A83"/>
    <w:rsid w:val="7BBB6EB5"/>
    <w:rsid w:val="7BDF0199"/>
    <w:rsid w:val="7D102820"/>
    <w:rsid w:val="7F7BE0E7"/>
    <w:rsid w:val="7FF7A1B8"/>
    <w:rsid w:val="9EDB07C0"/>
    <w:rsid w:val="9FF5DE9B"/>
    <w:rsid w:val="AC3FD3E9"/>
    <w:rsid w:val="B1F18FF0"/>
    <w:rsid w:val="B7DB88A1"/>
    <w:rsid w:val="CFEF407B"/>
    <w:rsid w:val="DEEE6EC3"/>
    <w:rsid w:val="EE7648E7"/>
    <w:rsid w:val="F7FDBFF5"/>
    <w:rsid w:val="FC7DF083"/>
    <w:rsid w:val="FDCF91A2"/>
    <w:rsid w:val="FFB7F189"/>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qFormat="1" w:unhideWhenUsed="0" w:uiPriority="0" w:semiHidden="0"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iPriority="99" w:semiHidden="0" w:nam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kern w:val="2"/>
      <w:sz w:val="21"/>
      <w:szCs w:val="22"/>
      <w:lang w:val="en-US" w:eastAsia="zh-CN" w:bidi="ar-SA"/>
    </w:rPr>
  </w:style>
  <w:style w:type="character" w:default="1" w:styleId="13">
    <w:name w:val="Default Paragraph Font"/>
    <w:unhideWhenUsed/>
    <w:qFormat/>
    <w:uiPriority w:val="1"/>
  </w:style>
  <w:style w:type="table" w:default="1" w:styleId="12">
    <w:name w:val="Normal Table"/>
    <w:unhideWhenUsed/>
    <w:qFormat/>
    <w:uiPriority w:val="99"/>
    <w:tblPr>
      <w:tblStyle w:val="12"/>
      <w:tblCellMar>
        <w:top w:w="0" w:type="dxa"/>
        <w:left w:w="108" w:type="dxa"/>
        <w:bottom w:w="0" w:type="dxa"/>
        <w:right w:w="108" w:type="dxa"/>
      </w:tblCellMar>
    </w:tblPr>
  </w:style>
  <w:style w:type="paragraph" w:customStyle="1" w:styleId="2">
    <w:name w:val="_Style 3"/>
    <w:basedOn w:val="3"/>
    <w:next w:val="5"/>
    <w:qFormat/>
    <w:uiPriority w:val="0"/>
    <w:rPr>
      <w:szCs w:val="22"/>
    </w:rPr>
  </w:style>
  <w:style w:type="paragraph" w:customStyle="1" w:styleId="3">
    <w:name w:val="正文_0"/>
    <w:next w:val="4"/>
    <w:qFormat/>
    <w:uiPriority w:val="0"/>
    <w:pPr>
      <w:widowControl w:val="0"/>
      <w:jc w:val="both"/>
    </w:pPr>
    <w:rPr>
      <w:rFonts w:ascii="Calibri" w:hAnsi="Calibri" w:eastAsia="宋体" w:cs="黑体"/>
      <w:kern w:val="2"/>
      <w:sz w:val="21"/>
      <w:szCs w:val="24"/>
      <w:lang w:val="en-US" w:eastAsia="zh-CN" w:bidi="ar-SA"/>
    </w:rPr>
  </w:style>
  <w:style w:type="paragraph" w:customStyle="1" w:styleId="4">
    <w:name w:val="正文文本_0"/>
    <w:basedOn w:val="3"/>
    <w:qFormat/>
    <w:uiPriority w:val="0"/>
    <w:pPr>
      <w:spacing w:after="120"/>
    </w:pPr>
    <w:rPr>
      <w:rFonts w:cs="Times New Roman"/>
    </w:rPr>
  </w:style>
  <w:style w:type="paragraph" w:styleId="5">
    <w:name w:val="Body Text Indent 3"/>
    <w:basedOn w:val="1"/>
    <w:qFormat/>
    <w:uiPriority w:val="0"/>
    <w:pPr>
      <w:spacing w:line="360" w:lineRule="auto"/>
      <w:ind w:firstLine="420" w:firstLineChars="200"/>
    </w:pPr>
    <w:rPr>
      <w:szCs w:val="20"/>
    </w:rPr>
  </w:style>
  <w:style w:type="paragraph" w:styleId="6">
    <w:name w:val="Body Text"/>
    <w:basedOn w:val="1"/>
    <w:next w:val="7"/>
    <w:qFormat/>
    <w:uiPriority w:val="1"/>
    <w:rPr>
      <w:rFonts w:hAnsi="Times New Roman" w:cs="Times New Roman"/>
    </w:rPr>
  </w:style>
  <w:style w:type="paragraph" w:styleId="7">
    <w:name w:val="Title"/>
    <w:basedOn w:val="1"/>
    <w:next w:val="1"/>
    <w:qFormat/>
    <w:uiPriority w:val="10"/>
    <w:pPr>
      <w:spacing w:before="240" w:after="60"/>
      <w:jc w:val="center"/>
      <w:outlineLvl w:val="0"/>
    </w:pPr>
    <w:rPr>
      <w:rFonts w:ascii="Cambria" w:hAnsi="Cambria"/>
      <w:b/>
      <w:bCs/>
      <w:sz w:val="32"/>
      <w:szCs w:val="32"/>
    </w:rPr>
  </w:style>
  <w:style w:type="paragraph" w:styleId="8">
    <w:name w:val="Balloon Text"/>
    <w:basedOn w:val="1"/>
    <w:link w:val="16"/>
    <w:unhideWhenUsed/>
    <w:qFormat/>
    <w:uiPriority w:val="99"/>
    <w:rPr>
      <w:sz w:val="18"/>
      <w:szCs w:val="18"/>
    </w:rPr>
  </w:style>
  <w:style w:type="paragraph" w:styleId="9">
    <w:name w:val="footer"/>
    <w:basedOn w:val="1"/>
    <w:link w:val="17"/>
    <w:unhideWhenUsed/>
    <w:qFormat/>
    <w:uiPriority w:val="99"/>
    <w:pPr>
      <w:tabs>
        <w:tab w:val="center" w:pos="4153"/>
        <w:tab w:val="right" w:pos="8306"/>
      </w:tabs>
      <w:snapToGrid w:val="0"/>
      <w:jc w:val="left"/>
    </w:pPr>
    <w:rPr>
      <w:sz w:val="18"/>
      <w:szCs w:val="18"/>
    </w:rPr>
  </w:style>
  <w:style w:type="paragraph" w:styleId="10">
    <w:name w:val="header"/>
    <w:basedOn w:val="1"/>
    <w:link w:val="18"/>
    <w:unhideWhenUsed/>
    <w:qFormat/>
    <w:uiPriority w:val="99"/>
    <w:pPr>
      <w:pBdr>
        <w:bottom w:val="single" w:color="auto" w:sz="6" w:space="1"/>
      </w:pBdr>
      <w:tabs>
        <w:tab w:val="center" w:pos="4153"/>
        <w:tab w:val="right" w:pos="8306"/>
      </w:tabs>
      <w:snapToGrid w:val="0"/>
      <w:jc w:val="center"/>
    </w:pPr>
    <w:rPr>
      <w:sz w:val="18"/>
      <w:szCs w:val="18"/>
    </w:rPr>
  </w:style>
  <w:style w:type="paragraph" w:styleId="11">
    <w:name w:val="Normal (Web)"/>
    <w:basedOn w:val="1"/>
    <w:unhideWhenUsed/>
    <w:qFormat/>
    <w:uiPriority w:val="99"/>
    <w:pPr>
      <w:widowControl/>
      <w:jc w:val="left"/>
    </w:pPr>
    <w:rPr>
      <w:rFonts w:ascii="宋体" w:hAnsi="宋体" w:eastAsia="宋体" w:cs="宋体"/>
      <w:kern w:val="0"/>
      <w:sz w:val="24"/>
      <w:szCs w:val="24"/>
    </w:rPr>
  </w:style>
  <w:style w:type="character" w:styleId="14">
    <w:name w:val="Strong"/>
    <w:qFormat/>
    <w:uiPriority w:val="22"/>
    <w:rPr>
      <w:b/>
      <w:bCs/>
    </w:rPr>
  </w:style>
  <w:style w:type="character" w:styleId="15">
    <w:name w:val="Hyperlink"/>
    <w:qFormat/>
    <w:uiPriority w:val="0"/>
    <w:rPr>
      <w:color w:val="0000FF"/>
      <w:u w:val="single"/>
    </w:rPr>
  </w:style>
  <w:style w:type="character" w:customStyle="1" w:styleId="16">
    <w:name w:val="批注框文本 字符"/>
    <w:link w:val="8"/>
    <w:semiHidden/>
    <w:qFormat/>
    <w:uiPriority w:val="99"/>
    <w:rPr>
      <w:sz w:val="18"/>
      <w:szCs w:val="18"/>
    </w:rPr>
  </w:style>
  <w:style w:type="character" w:customStyle="1" w:styleId="17">
    <w:name w:val="页脚 字符"/>
    <w:link w:val="9"/>
    <w:qFormat/>
    <w:uiPriority w:val="99"/>
    <w:rPr>
      <w:sz w:val="18"/>
      <w:szCs w:val="18"/>
    </w:rPr>
  </w:style>
  <w:style w:type="character" w:customStyle="1" w:styleId="18">
    <w:name w:val="页眉 字符"/>
    <w:link w:val="10"/>
    <w:semiHidden/>
    <w:qFormat/>
    <w:uiPriority w:val="99"/>
    <w:rPr>
      <w:sz w:val="18"/>
      <w:szCs w:val="18"/>
    </w:rPr>
  </w:style>
  <w:style w:type="paragraph" w:customStyle="1" w:styleId="19">
    <w:name w:val="western"/>
    <w:basedOn w:val="1"/>
    <w:uiPriority w:val="0"/>
    <w:pPr>
      <w:widowControl/>
      <w:spacing w:before="100" w:beforeAutospacing="1" w:after="100" w:afterAutospacing="1"/>
      <w:jc w:val="left"/>
    </w:pPr>
    <w:rPr>
      <w:rFonts w:ascii="宋体" w:hAnsi="宋体" w:cs="宋体"/>
      <w:kern w:val="0"/>
      <w:sz w:val="24"/>
      <w:szCs w:val="24"/>
    </w:rPr>
  </w:style>
  <w:style w:type="paragraph" w:styleId="20">
    <w:name w:val=""/>
    <w:unhideWhenUsed/>
    <w:uiPriority w:val="99"/>
    <w:rPr>
      <w:rFonts w:ascii="Calibri" w:hAnsi="Calibri"/>
      <w:kern w:val="2"/>
      <w:sz w:val="21"/>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Chinese ORG</Company>
  <Pages>11</Pages>
  <Words>4375</Words>
  <Characters>4563</Characters>
  <Lines>35</Lines>
  <Paragraphs>10</Paragraphs>
  <TotalTime>32</TotalTime>
  <ScaleCrop>false</ScaleCrop>
  <LinksUpToDate>false</LinksUpToDate>
  <CharactersWithSpaces>4651</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2020-06-04T02:16:00Z</dcterms:created>
  <dc:creator>林媛媛</dc:creator>
  <cp:lastModifiedBy>韩聿</cp:lastModifiedBy>
  <cp:lastPrinted>2024-10-22T00:44:38Z</cp:lastPrinted>
  <dcterms:modified xsi:type="dcterms:W3CDTF">2024-10-30T02:41:39Z</dcterms:modified>
  <cp:revision>33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C662D312ACA944DA87D7F7CDAFD938FB_13</vt:lpwstr>
  </property>
</Properties>
</file>