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20" w:lineRule="exact"/>
        <w:rPr>
          <w:rFonts w:ascii="黑体" w:hAnsi="黑体" w:eastAsia="黑体"/>
          <w:bCs/>
          <w:sz w:val="28"/>
          <w:szCs w:val="28"/>
        </w:rPr>
      </w:pPr>
      <w:bookmarkStart w:id="4" w:name="_GoBack"/>
      <w:bookmarkEnd w:id="4"/>
      <w:r>
        <w:rPr>
          <w:rFonts w:ascii="黑体" w:hAnsi="黑体" w:eastAsia="黑体"/>
          <w:bCs/>
          <w:sz w:val="28"/>
          <w:szCs w:val="28"/>
        </w:rPr>
        <w:t>附件2</w:t>
      </w:r>
    </w:p>
    <w:p>
      <w:pPr>
        <w:widowControl/>
        <w:snapToGrid w:val="0"/>
        <w:spacing w:line="460" w:lineRule="exact"/>
        <w:jc w:val="center"/>
        <w:rPr>
          <w:rFonts w:hint="eastAsia" w:ascii="方正小标宋简体" w:hAnsi="华文仿宋" w:eastAsia="方正小标宋简体"/>
          <w:bCs/>
          <w:sz w:val="36"/>
          <w:szCs w:val="36"/>
        </w:rPr>
      </w:pPr>
      <w:bookmarkStart w:id="0" w:name="_Hlk2261219"/>
    </w:p>
    <w:p>
      <w:pPr>
        <w:widowControl/>
        <w:snapToGrid w:val="0"/>
        <w:spacing w:line="460" w:lineRule="exact"/>
        <w:jc w:val="center"/>
        <w:rPr>
          <w:rFonts w:ascii="方正小标宋简体" w:hAnsi="华文仿宋" w:eastAsia="方正小标宋简体"/>
          <w:bCs/>
          <w:sz w:val="36"/>
          <w:szCs w:val="36"/>
        </w:rPr>
      </w:pPr>
      <w:r>
        <w:rPr>
          <w:rFonts w:hint="eastAsia" w:ascii="方正小标宋简体" w:hAnsi="华文仿宋" w:eastAsia="方正小标宋简体"/>
          <w:bCs/>
          <w:sz w:val="36"/>
          <w:szCs w:val="36"/>
        </w:rPr>
        <w:t>基础学科拔尖学生培养基地申报数据采集表</w:t>
      </w:r>
    </w:p>
    <w:bookmarkEnd w:id="0"/>
    <w:p>
      <w:pPr>
        <w:widowControl/>
        <w:snapToGrid w:val="0"/>
        <w:spacing w:line="520" w:lineRule="exact"/>
        <w:rPr>
          <w:rFonts w:ascii="方正小标宋简体" w:hAnsi="华文仿宋" w:eastAsia="方正小标宋简体"/>
          <w:bCs/>
          <w:sz w:val="36"/>
          <w:szCs w:val="36"/>
        </w:rPr>
      </w:pPr>
    </w:p>
    <w:p>
      <w:pPr>
        <w:widowControl/>
        <w:autoSpaceDE w:val="0"/>
        <w:autoSpaceDN w:val="0"/>
        <w:adjustRightInd w:val="0"/>
        <w:snapToGrid w:val="0"/>
        <w:spacing w:before="156" w:beforeLines="50" w:after="156" w:afterLines="5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一、基本情况</w:t>
      </w:r>
    </w:p>
    <w:tbl>
      <w:tblPr>
        <w:tblStyle w:val="5"/>
        <w:tblW w:w="829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0"/>
        <w:gridCol w:w="36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70" w:type="dxa"/>
            <w:shd w:val="clear" w:color="auto" w:fill="auto"/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left"/>
              <w:rPr>
                <w:rFonts w:ascii="仿宋_GB2312" w:hAnsi="黑体" w:eastAsia="仿宋_GB2312"/>
                <w:sz w:val="28"/>
                <w:szCs w:val="32"/>
              </w:rPr>
            </w:pPr>
            <w:r>
              <w:rPr>
                <w:rFonts w:hint="eastAsia" w:ascii="仿宋_GB2312" w:hAnsi="黑体" w:eastAsia="仿宋_GB2312"/>
                <w:sz w:val="28"/>
                <w:szCs w:val="32"/>
              </w:rPr>
              <w:t>学校名称</w:t>
            </w:r>
          </w:p>
        </w:tc>
        <w:tc>
          <w:tcPr>
            <w:tcW w:w="3626" w:type="dxa"/>
            <w:shd w:val="clear" w:color="auto" w:fill="auto"/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仿宋_GB2312" w:hAnsi="华文仿宋" w:eastAsia="仿宋_GB2312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70" w:type="dxa"/>
            <w:shd w:val="clear" w:color="auto" w:fill="auto"/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left"/>
              <w:rPr>
                <w:rFonts w:ascii="仿宋_GB2312" w:hAnsi="黑体" w:eastAsia="仿宋_GB2312"/>
                <w:sz w:val="28"/>
                <w:szCs w:val="32"/>
              </w:rPr>
            </w:pPr>
            <w:r>
              <w:rPr>
                <w:rFonts w:hint="eastAsia" w:ascii="仿宋_GB2312" w:hAnsi="黑体" w:eastAsia="仿宋_GB2312"/>
                <w:sz w:val="28"/>
                <w:szCs w:val="32"/>
              </w:rPr>
              <w:t>基地名称</w:t>
            </w:r>
          </w:p>
        </w:tc>
        <w:tc>
          <w:tcPr>
            <w:tcW w:w="3626" w:type="dxa"/>
            <w:shd w:val="clear" w:color="auto" w:fill="auto"/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仿宋_GB2312" w:hAnsi="华文仿宋" w:eastAsia="仿宋_GB2312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70" w:type="dxa"/>
            <w:shd w:val="clear" w:color="auto" w:fill="auto"/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left"/>
              <w:rPr>
                <w:rFonts w:ascii="仿宋_GB2312" w:hAnsi="黑体" w:eastAsia="仿宋_GB2312"/>
                <w:sz w:val="28"/>
                <w:szCs w:val="32"/>
              </w:rPr>
            </w:pPr>
            <w:r>
              <w:rPr>
                <w:rFonts w:hint="eastAsia" w:ascii="仿宋_GB2312" w:hAnsi="黑体" w:eastAsia="仿宋_GB2312"/>
                <w:sz w:val="28"/>
                <w:szCs w:val="32"/>
              </w:rPr>
              <w:t>涉及专业名称</w:t>
            </w:r>
          </w:p>
        </w:tc>
        <w:tc>
          <w:tcPr>
            <w:tcW w:w="3626" w:type="dxa"/>
            <w:shd w:val="clear" w:color="auto" w:fill="auto"/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仿宋_GB2312" w:hAnsi="华文仿宋" w:eastAsia="仿宋_GB2312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70" w:type="dxa"/>
            <w:shd w:val="clear" w:color="auto" w:fill="auto"/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left"/>
              <w:rPr>
                <w:rFonts w:ascii="仿宋_GB2312" w:hAnsi="黑体" w:eastAsia="仿宋_GB2312"/>
                <w:sz w:val="28"/>
                <w:szCs w:val="32"/>
              </w:rPr>
            </w:pPr>
            <w:r>
              <w:rPr>
                <w:rFonts w:hint="eastAsia" w:ascii="仿宋_GB2312" w:hAnsi="黑体" w:eastAsia="仿宋_GB2312"/>
                <w:sz w:val="28"/>
                <w:szCs w:val="32"/>
              </w:rPr>
              <w:t>依托单位名称</w:t>
            </w:r>
          </w:p>
        </w:tc>
        <w:tc>
          <w:tcPr>
            <w:tcW w:w="3626" w:type="dxa"/>
            <w:shd w:val="clear" w:color="auto" w:fill="auto"/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仿宋_GB2312" w:hAnsi="华文仿宋" w:eastAsia="仿宋_GB2312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70" w:type="dxa"/>
            <w:shd w:val="clear" w:color="auto" w:fill="auto"/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left"/>
              <w:rPr>
                <w:rFonts w:hint="eastAsia" w:ascii="仿宋_GB2312" w:hAnsi="黑体" w:eastAsia="仿宋_GB2312"/>
                <w:sz w:val="28"/>
                <w:szCs w:val="32"/>
                <w:lang w:eastAsia="zh-CN"/>
              </w:rPr>
            </w:pPr>
            <w:r>
              <w:rPr>
                <w:rFonts w:hint="eastAsia" w:ascii="仿宋_GB2312" w:hAnsi="黑体" w:eastAsia="仿宋_GB2312"/>
                <w:sz w:val="28"/>
                <w:szCs w:val="32"/>
              </w:rPr>
              <w:t>拟投入经费情况（万元/年）</w:t>
            </w:r>
          </w:p>
        </w:tc>
        <w:tc>
          <w:tcPr>
            <w:tcW w:w="3626" w:type="dxa"/>
            <w:shd w:val="clear" w:color="auto" w:fill="auto"/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hint="eastAsia" w:ascii="楷体_GB2312" w:hAnsi="华文仿宋" w:eastAsia="楷体_GB2312"/>
                <w:sz w:val="28"/>
                <w:szCs w:val="32"/>
              </w:rPr>
            </w:pPr>
          </w:p>
        </w:tc>
      </w:tr>
    </w:tbl>
    <w:p>
      <w:pPr>
        <w:widowControl/>
        <w:spacing w:line="360" w:lineRule="exact"/>
        <w:jc w:val="left"/>
        <w:rPr>
          <w:rFonts w:ascii="仿宋_GB2312" w:hAnsi="仿宋_GB2312" w:eastAsia="仿宋_GB2312" w:cs="仿宋_GB2312"/>
          <w:kern w:val="0"/>
          <w:sz w:val="24"/>
        </w:rPr>
      </w:pPr>
      <w:r>
        <w:rPr>
          <w:rFonts w:hint="eastAsia" w:ascii="仿宋_GB2312" w:hAnsi="仿宋_GB2312" w:eastAsia="仿宋_GB2312" w:cs="仿宋_GB2312"/>
          <w:kern w:val="0"/>
          <w:sz w:val="24"/>
        </w:rPr>
        <w:t>注：（1）表中所有名称必须填写全称。（2）涉及专业应在拔尖计划2.0实施范围内，即：</w:t>
      </w:r>
      <w:r>
        <w:rPr>
          <w:rFonts w:ascii="仿宋_GB2312" w:hAnsi="仿宋_GB2312" w:eastAsia="仿宋_GB2312" w:cs="仿宋_GB2312"/>
          <w:kern w:val="0"/>
          <w:sz w:val="24"/>
        </w:rPr>
        <w:t>数学、物理学、化学、生物科学、计算机科学</w:t>
      </w:r>
      <w:r>
        <w:rPr>
          <w:rFonts w:hint="eastAsia" w:ascii="仿宋_GB2312" w:hAnsi="仿宋_GB2312" w:eastAsia="仿宋_GB2312" w:cs="仿宋_GB2312"/>
          <w:kern w:val="0"/>
          <w:sz w:val="24"/>
        </w:rPr>
        <w:t>、</w:t>
      </w:r>
      <w:r>
        <w:rPr>
          <w:rFonts w:ascii="仿宋_GB2312" w:hAnsi="仿宋_GB2312" w:eastAsia="仿宋_GB2312" w:cs="仿宋_GB2312"/>
          <w:kern w:val="0"/>
          <w:sz w:val="24"/>
        </w:rPr>
        <w:t>天文学、地理科学、大气科学、海洋科学、地球物理学、地质学</w:t>
      </w:r>
      <w:r>
        <w:rPr>
          <w:rFonts w:hint="eastAsia" w:ascii="仿宋_GB2312" w:hAnsi="仿宋_GB2312" w:eastAsia="仿宋_GB2312" w:cs="仿宋_GB2312"/>
          <w:kern w:val="0"/>
          <w:sz w:val="24"/>
        </w:rPr>
        <w:t>、</w:t>
      </w:r>
      <w:r>
        <w:rPr>
          <w:rFonts w:ascii="仿宋_GB2312" w:hAnsi="仿宋_GB2312" w:eastAsia="仿宋_GB2312" w:cs="仿宋_GB2312"/>
          <w:kern w:val="0"/>
          <w:sz w:val="24"/>
        </w:rPr>
        <w:t>心理学、基础医学、哲学、经济学、中国语言文学、历史学</w:t>
      </w:r>
      <w:r>
        <w:rPr>
          <w:rFonts w:hint="eastAsia" w:ascii="仿宋_GB2312" w:hAnsi="仿宋_GB2312" w:eastAsia="仿宋_GB2312" w:cs="仿宋_GB2312"/>
          <w:kern w:val="0"/>
          <w:sz w:val="24"/>
        </w:rPr>
        <w:t>，如涉及多个专业需填写交叉专业名称和所涉专业名称，用逗号隔开。（3）如基地涉及多个依托单位，用逗号隔开。</w:t>
      </w:r>
    </w:p>
    <w:p>
      <w:pPr>
        <w:widowControl/>
        <w:autoSpaceDE w:val="0"/>
        <w:autoSpaceDN w:val="0"/>
        <w:adjustRightInd w:val="0"/>
        <w:snapToGrid w:val="0"/>
        <w:spacing w:before="156" w:beforeLines="50" w:after="156" w:afterLines="50" w:line="360" w:lineRule="exact"/>
        <w:rPr>
          <w:rFonts w:ascii="黑体" w:hAnsi="黑体" w:eastAsia="黑体"/>
          <w:sz w:val="32"/>
          <w:szCs w:val="32"/>
        </w:rPr>
      </w:pPr>
      <w:bookmarkStart w:id="1" w:name="_Hlk1651014"/>
      <w:r>
        <w:rPr>
          <w:rFonts w:hint="eastAsia" w:ascii="黑体" w:hAnsi="黑体" w:eastAsia="黑体"/>
          <w:sz w:val="32"/>
          <w:szCs w:val="32"/>
        </w:rPr>
        <w:t>二、拔尖人才培养前期探索</w:t>
      </w:r>
    </w:p>
    <w:tbl>
      <w:tblPr>
        <w:tblStyle w:val="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84"/>
        <w:gridCol w:w="39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84" w:type="dxa"/>
            <w:shd w:val="clear" w:color="auto" w:fill="auto"/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left"/>
              <w:rPr>
                <w:rFonts w:ascii="仿宋_GB2312" w:hAnsi="黑体" w:eastAsia="仿宋_GB2312"/>
                <w:sz w:val="28"/>
                <w:szCs w:val="32"/>
              </w:rPr>
            </w:pPr>
            <w:r>
              <w:rPr>
                <w:rFonts w:hint="eastAsia" w:ascii="仿宋_GB2312" w:hAnsi="黑体" w:eastAsia="仿宋_GB2312"/>
                <w:sz w:val="28"/>
                <w:szCs w:val="32"/>
              </w:rPr>
              <w:t>国家基础科学人才培养基地</w:t>
            </w:r>
          </w:p>
        </w:tc>
        <w:tc>
          <w:tcPr>
            <w:tcW w:w="3976" w:type="dxa"/>
            <w:shd w:val="clear" w:color="auto" w:fill="auto"/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仿宋_GB2312" w:hAnsi="华文仿宋" w:eastAsia="仿宋_GB2312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84" w:type="dxa"/>
            <w:shd w:val="clear" w:color="auto" w:fill="auto"/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left"/>
              <w:rPr>
                <w:rFonts w:ascii="仿宋_GB2312" w:hAnsi="黑体" w:eastAsia="仿宋_GB2312"/>
                <w:sz w:val="28"/>
                <w:szCs w:val="32"/>
              </w:rPr>
            </w:pPr>
            <w:r>
              <w:rPr>
                <w:rFonts w:hint="eastAsia" w:ascii="仿宋_GB2312" w:hAnsi="黑体" w:eastAsia="仿宋_GB2312"/>
                <w:sz w:val="28"/>
                <w:szCs w:val="32"/>
              </w:rPr>
              <w:t>试点学院</w:t>
            </w:r>
          </w:p>
        </w:tc>
        <w:tc>
          <w:tcPr>
            <w:tcW w:w="3976" w:type="dxa"/>
            <w:shd w:val="clear" w:color="auto" w:fill="auto"/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楷体_GB2312" w:hAnsi="华文仿宋" w:eastAsia="楷体_GB2312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84" w:type="dxa"/>
            <w:shd w:val="clear" w:color="auto" w:fill="auto"/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left"/>
              <w:rPr>
                <w:rFonts w:ascii="仿宋_GB2312" w:hAnsi="黑体" w:eastAsia="仿宋_GB2312"/>
                <w:sz w:val="28"/>
                <w:szCs w:val="32"/>
              </w:rPr>
            </w:pPr>
            <w:bookmarkStart w:id="2" w:name="_Hlk1984838"/>
            <w:r>
              <w:rPr>
                <w:rFonts w:hint="eastAsia" w:ascii="仿宋_GB2312" w:hAnsi="黑体" w:eastAsia="仿宋_GB2312"/>
                <w:sz w:val="28"/>
                <w:szCs w:val="32"/>
              </w:rPr>
              <w:t>拔尖人才培养试点班（学院）</w:t>
            </w:r>
            <w:bookmarkEnd w:id="2"/>
          </w:p>
        </w:tc>
        <w:tc>
          <w:tcPr>
            <w:tcW w:w="3976" w:type="dxa"/>
            <w:shd w:val="clear" w:color="auto" w:fill="auto"/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楷体_GB2312" w:hAnsi="华文仿宋" w:eastAsia="楷体_GB2312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84" w:type="dxa"/>
            <w:shd w:val="clear" w:color="auto" w:fill="auto"/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left"/>
              <w:rPr>
                <w:rFonts w:ascii="仿宋_GB2312" w:hAnsi="黑体" w:eastAsia="仿宋_GB2312"/>
                <w:sz w:val="28"/>
                <w:szCs w:val="32"/>
              </w:rPr>
            </w:pPr>
            <w:r>
              <w:rPr>
                <w:rFonts w:hint="eastAsia" w:ascii="仿宋_GB2312" w:hAnsi="黑体" w:eastAsia="仿宋_GB2312"/>
                <w:sz w:val="28"/>
                <w:szCs w:val="32"/>
              </w:rPr>
              <w:t>书院</w:t>
            </w:r>
          </w:p>
        </w:tc>
        <w:tc>
          <w:tcPr>
            <w:tcW w:w="3976" w:type="dxa"/>
            <w:shd w:val="clear" w:color="auto" w:fill="auto"/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楷体_GB2312" w:hAnsi="华文仿宋" w:eastAsia="楷体_GB2312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84" w:type="dxa"/>
            <w:shd w:val="clear" w:color="auto" w:fill="auto"/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left"/>
              <w:rPr>
                <w:rFonts w:hint="eastAsia" w:ascii="仿宋_GB2312" w:hAnsi="黑体" w:eastAsia="仿宋_GB2312"/>
                <w:sz w:val="28"/>
                <w:szCs w:val="32"/>
              </w:rPr>
            </w:pPr>
            <w:r>
              <w:rPr>
                <w:rFonts w:hint="eastAsia" w:ascii="仿宋_GB2312" w:hAnsi="黑体" w:eastAsia="仿宋_GB2312"/>
                <w:sz w:val="28"/>
                <w:szCs w:val="32"/>
              </w:rPr>
              <w:t>其他</w:t>
            </w:r>
          </w:p>
        </w:tc>
        <w:tc>
          <w:tcPr>
            <w:tcW w:w="3976" w:type="dxa"/>
            <w:shd w:val="clear" w:color="auto" w:fill="auto"/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楷体_GB2312" w:hAnsi="华文仿宋" w:eastAsia="楷体_GB2312"/>
                <w:sz w:val="28"/>
                <w:szCs w:val="32"/>
              </w:rPr>
            </w:pPr>
          </w:p>
        </w:tc>
      </w:tr>
    </w:tbl>
    <w:p>
      <w:pPr>
        <w:widowControl/>
        <w:spacing w:line="360" w:lineRule="exact"/>
        <w:jc w:val="left"/>
        <w:rPr>
          <w:rFonts w:ascii="仿宋_GB2312" w:hAnsi="仿宋_GB2312" w:eastAsia="仿宋_GB2312" w:cs="仿宋_GB2312"/>
          <w:kern w:val="0"/>
          <w:sz w:val="24"/>
        </w:rPr>
      </w:pPr>
      <w:r>
        <w:rPr>
          <w:rFonts w:hint="eastAsia" w:ascii="仿宋_GB2312" w:hAnsi="仿宋_GB2312" w:eastAsia="仿宋_GB2312" w:cs="仿宋_GB2312"/>
          <w:kern w:val="0"/>
          <w:sz w:val="24"/>
        </w:rPr>
        <w:t>注：（1）如有“国家基础科学人才培养基地”“试点学院”或“拔尖人才培养试点班（学院）”需填写单位名称，没有填写“无”。（2）如已开展了书院制探索，需填写书院名称。</w:t>
      </w:r>
    </w:p>
    <w:p>
      <w:pPr>
        <w:widowControl/>
        <w:autoSpaceDE w:val="0"/>
        <w:autoSpaceDN w:val="0"/>
        <w:adjustRightInd w:val="0"/>
        <w:snapToGrid w:val="0"/>
        <w:spacing w:before="156" w:beforeLines="50" w:after="156" w:afterLines="5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三、教师队伍</w:t>
      </w:r>
    </w:p>
    <w:tbl>
      <w:tblPr>
        <w:tblStyle w:val="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92"/>
        <w:gridCol w:w="30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92" w:type="dxa"/>
            <w:shd w:val="clear" w:color="auto" w:fill="auto"/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520" w:lineRule="exact"/>
              <w:jc w:val="left"/>
              <w:rPr>
                <w:rFonts w:ascii="黑体" w:hAnsi="黑体" w:eastAsia="黑体"/>
                <w:sz w:val="28"/>
                <w:szCs w:val="32"/>
              </w:rPr>
            </w:pPr>
            <w:r>
              <w:rPr>
                <w:rFonts w:hint="eastAsia" w:ascii="仿宋_GB2312" w:hAnsi="黑体" w:eastAsia="仿宋_GB2312"/>
                <w:sz w:val="28"/>
                <w:szCs w:val="32"/>
              </w:rPr>
              <w:t>两院院士（人）</w:t>
            </w:r>
          </w:p>
        </w:tc>
        <w:tc>
          <w:tcPr>
            <w:tcW w:w="3068" w:type="dxa"/>
            <w:shd w:val="clear" w:color="auto" w:fill="auto"/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520" w:lineRule="exact"/>
              <w:jc w:val="center"/>
              <w:rPr>
                <w:rFonts w:ascii="楷体_GB2312" w:hAnsi="华文仿宋" w:eastAsia="楷体_GB2312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92" w:type="dxa"/>
            <w:shd w:val="clear" w:color="auto" w:fill="auto"/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520" w:lineRule="exact"/>
              <w:jc w:val="left"/>
              <w:rPr>
                <w:rFonts w:ascii="仿宋_GB2312" w:hAnsi="黑体" w:eastAsia="仿宋_GB2312"/>
                <w:sz w:val="28"/>
                <w:szCs w:val="32"/>
              </w:rPr>
            </w:pPr>
            <w:r>
              <w:rPr>
                <w:rFonts w:hint="eastAsia" w:ascii="仿宋_GB2312" w:hAnsi="黑体" w:eastAsia="仿宋_GB2312"/>
                <w:sz w:val="28"/>
                <w:szCs w:val="32"/>
              </w:rPr>
              <w:t>国家级教学名师（人）</w:t>
            </w:r>
          </w:p>
        </w:tc>
        <w:tc>
          <w:tcPr>
            <w:tcW w:w="3068" w:type="dxa"/>
            <w:shd w:val="clear" w:color="auto" w:fill="auto"/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520" w:lineRule="exact"/>
              <w:jc w:val="center"/>
              <w:rPr>
                <w:rFonts w:ascii="楷体_GB2312" w:hAnsi="华文仿宋" w:eastAsia="楷体_GB2312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92" w:type="dxa"/>
            <w:shd w:val="clear" w:color="auto" w:fill="auto"/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520" w:lineRule="exact"/>
              <w:jc w:val="left"/>
              <w:rPr>
                <w:rFonts w:ascii="仿宋_GB2312" w:hAnsi="黑体" w:eastAsia="仿宋_GB2312"/>
                <w:sz w:val="28"/>
                <w:szCs w:val="32"/>
              </w:rPr>
            </w:pPr>
            <w:r>
              <w:rPr>
                <w:rFonts w:hint="eastAsia" w:ascii="仿宋_GB2312" w:hAnsi="黑体" w:eastAsia="仿宋_GB2312"/>
                <w:sz w:val="28"/>
                <w:szCs w:val="32"/>
              </w:rPr>
              <w:t>其他高层次人才（含诺贝尔奖、图灵奖、菲尔兹奖等国际级科学奖获得者，长江学者特聘教授、马工程首席专家或文化名家暨“四个一批”人才等）（人）</w:t>
            </w:r>
          </w:p>
        </w:tc>
        <w:tc>
          <w:tcPr>
            <w:tcW w:w="3068" w:type="dxa"/>
            <w:shd w:val="clear" w:color="auto" w:fill="auto"/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520" w:lineRule="exact"/>
              <w:jc w:val="center"/>
              <w:rPr>
                <w:rFonts w:ascii="楷体_GB2312" w:hAnsi="华文仿宋" w:eastAsia="楷体_GB2312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92" w:type="dxa"/>
            <w:shd w:val="clear" w:color="auto" w:fill="auto"/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520" w:lineRule="exact"/>
              <w:jc w:val="left"/>
              <w:rPr>
                <w:rFonts w:ascii="仿宋_GB2312" w:hAnsi="黑体" w:eastAsia="仿宋_GB2312"/>
                <w:sz w:val="28"/>
                <w:szCs w:val="32"/>
              </w:rPr>
            </w:pPr>
            <w:r>
              <w:rPr>
                <w:rFonts w:hint="eastAsia" w:ascii="仿宋_GB2312" w:hAnsi="黑体" w:eastAsia="仿宋_GB2312"/>
                <w:sz w:val="28"/>
                <w:szCs w:val="32"/>
              </w:rPr>
              <w:t>具有正高级职称教师（人）</w:t>
            </w:r>
          </w:p>
        </w:tc>
        <w:tc>
          <w:tcPr>
            <w:tcW w:w="3068" w:type="dxa"/>
            <w:shd w:val="clear" w:color="auto" w:fill="auto"/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520" w:lineRule="exact"/>
              <w:jc w:val="center"/>
              <w:rPr>
                <w:rFonts w:ascii="楷体_GB2312" w:hAnsi="华文仿宋" w:eastAsia="楷体_GB2312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92" w:type="dxa"/>
            <w:shd w:val="clear" w:color="auto" w:fill="auto"/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520" w:lineRule="exact"/>
              <w:jc w:val="left"/>
              <w:rPr>
                <w:rFonts w:ascii="仿宋_GB2312" w:hAnsi="黑体" w:eastAsia="仿宋_GB2312"/>
                <w:sz w:val="28"/>
                <w:szCs w:val="32"/>
              </w:rPr>
            </w:pPr>
            <w:r>
              <w:rPr>
                <w:rFonts w:hint="eastAsia" w:ascii="仿宋_GB2312" w:hAnsi="黑体" w:eastAsia="仿宋_GB2312"/>
                <w:sz w:val="28"/>
                <w:szCs w:val="32"/>
              </w:rPr>
              <w:t>讲授专业基础课和专业核心课的教授占本专业授课教师数量的比例（%）</w:t>
            </w:r>
          </w:p>
        </w:tc>
        <w:tc>
          <w:tcPr>
            <w:tcW w:w="3068" w:type="dxa"/>
            <w:shd w:val="clear" w:color="auto" w:fill="auto"/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520" w:lineRule="exact"/>
              <w:jc w:val="center"/>
              <w:rPr>
                <w:rFonts w:ascii="楷体_GB2312" w:hAnsi="华文仿宋" w:eastAsia="楷体_GB2312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92" w:type="dxa"/>
            <w:shd w:val="clear" w:color="auto" w:fill="auto"/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520" w:lineRule="exact"/>
              <w:jc w:val="left"/>
              <w:rPr>
                <w:rFonts w:ascii="仿宋_GB2312" w:hAnsi="黑体" w:eastAsia="仿宋_GB2312"/>
                <w:sz w:val="28"/>
                <w:szCs w:val="32"/>
              </w:rPr>
            </w:pPr>
            <w:r>
              <w:rPr>
                <w:rFonts w:hint="eastAsia" w:ascii="仿宋_GB2312" w:hAnsi="黑体" w:eastAsia="仿宋_GB2312"/>
                <w:sz w:val="28"/>
                <w:szCs w:val="32"/>
              </w:rPr>
              <w:t>本专业教授给本科生授课的比例（</w:t>
            </w:r>
            <w:r>
              <w:rPr>
                <w:rFonts w:ascii="仿宋_GB2312" w:hAnsi="黑体" w:eastAsia="仿宋_GB2312"/>
                <w:sz w:val="28"/>
                <w:szCs w:val="32"/>
              </w:rPr>
              <w:t>%）</w:t>
            </w:r>
          </w:p>
        </w:tc>
        <w:tc>
          <w:tcPr>
            <w:tcW w:w="3068" w:type="dxa"/>
            <w:shd w:val="clear" w:color="auto" w:fill="auto"/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520" w:lineRule="exact"/>
              <w:jc w:val="center"/>
              <w:rPr>
                <w:rFonts w:ascii="楷体_GB2312" w:hAnsi="华文仿宋" w:eastAsia="楷体_GB2312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92" w:type="dxa"/>
            <w:shd w:val="clear" w:color="auto" w:fill="auto"/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520" w:lineRule="exact"/>
              <w:jc w:val="left"/>
              <w:rPr>
                <w:rFonts w:ascii="仿宋_GB2312" w:hAnsi="黑体" w:eastAsia="仿宋_GB2312"/>
                <w:sz w:val="28"/>
                <w:szCs w:val="32"/>
              </w:rPr>
            </w:pPr>
            <w:r>
              <w:rPr>
                <w:rFonts w:hint="eastAsia" w:ascii="仿宋_GB2312" w:hAnsi="黑体" w:eastAsia="仿宋_GB2312"/>
                <w:sz w:val="28"/>
                <w:szCs w:val="32"/>
              </w:rPr>
              <w:t>教授授课年均学时数（学时）</w:t>
            </w:r>
          </w:p>
        </w:tc>
        <w:tc>
          <w:tcPr>
            <w:tcW w:w="3068" w:type="dxa"/>
            <w:shd w:val="clear" w:color="auto" w:fill="auto"/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520" w:lineRule="exact"/>
              <w:jc w:val="center"/>
              <w:rPr>
                <w:rFonts w:ascii="楷体_GB2312" w:hAnsi="华文仿宋" w:eastAsia="楷体_GB2312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92" w:type="dxa"/>
            <w:shd w:val="clear" w:color="auto" w:fill="auto"/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520" w:lineRule="exact"/>
              <w:jc w:val="left"/>
              <w:rPr>
                <w:rFonts w:ascii="仿宋_GB2312" w:hAnsi="黑体" w:eastAsia="仿宋_GB2312"/>
                <w:sz w:val="28"/>
                <w:szCs w:val="32"/>
              </w:rPr>
            </w:pPr>
            <w:r>
              <w:rPr>
                <w:rFonts w:hint="eastAsia" w:ascii="仿宋_GB2312" w:hAnsi="黑体" w:eastAsia="仿宋_GB2312"/>
                <w:sz w:val="28"/>
                <w:szCs w:val="32"/>
              </w:rPr>
              <w:t>国外专家担任兼职教师（人）</w:t>
            </w:r>
          </w:p>
        </w:tc>
        <w:tc>
          <w:tcPr>
            <w:tcW w:w="3068" w:type="dxa"/>
            <w:shd w:val="clear" w:color="auto" w:fill="auto"/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520" w:lineRule="exact"/>
              <w:jc w:val="center"/>
              <w:rPr>
                <w:rFonts w:ascii="楷体_GB2312" w:hAnsi="华文仿宋" w:eastAsia="楷体_GB2312"/>
                <w:sz w:val="28"/>
                <w:szCs w:val="32"/>
              </w:rPr>
            </w:pPr>
          </w:p>
        </w:tc>
      </w:tr>
    </w:tbl>
    <w:p>
      <w:pPr>
        <w:widowControl/>
        <w:spacing w:line="380" w:lineRule="exact"/>
        <w:jc w:val="left"/>
        <w:rPr>
          <w:rFonts w:hint="eastAsia" w:ascii="仿宋_GB2312" w:hAnsi="仿宋_GB2312" w:eastAsia="仿宋_GB2312" w:cs="仿宋_GB2312"/>
          <w:kern w:val="0"/>
          <w:sz w:val="24"/>
        </w:rPr>
      </w:pPr>
      <w:r>
        <w:rPr>
          <w:rFonts w:hint="eastAsia" w:ascii="仿宋_GB2312" w:hAnsi="仿宋_GB2312" w:eastAsia="仿宋_GB2312" w:cs="仿宋_GB2312"/>
          <w:kern w:val="0"/>
          <w:sz w:val="24"/>
        </w:rPr>
        <w:t>注：如基地涉及多个专业，请自行增加表单填写。</w:t>
      </w:r>
    </w:p>
    <w:p>
      <w:pPr>
        <w:widowControl/>
        <w:autoSpaceDE w:val="0"/>
        <w:autoSpaceDN w:val="0"/>
        <w:adjustRightInd w:val="0"/>
        <w:snapToGrid w:val="0"/>
        <w:spacing w:before="156" w:beforeLines="50" w:after="156" w:afterLines="5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四、招生情况</w:t>
      </w:r>
    </w:p>
    <w:tbl>
      <w:tblPr>
        <w:tblStyle w:val="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4"/>
        <w:gridCol w:w="1372"/>
        <w:gridCol w:w="1363"/>
        <w:gridCol w:w="1819"/>
        <w:gridCol w:w="1326"/>
        <w:gridCol w:w="18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tblHeader/>
          <w:jc w:val="center"/>
        </w:trPr>
        <w:tc>
          <w:tcPr>
            <w:tcW w:w="1314" w:type="dxa"/>
            <w:vMerge w:val="restart"/>
            <w:shd w:val="clear" w:color="auto" w:fill="auto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仿宋_GB2312" w:hAnsi="宋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方正小标宋简体"/>
                <w:sz w:val="28"/>
                <w:szCs w:val="28"/>
              </w:rPr>
              <w:t>年份</w:t>
            </w:r>
          </w:p>
        </w:tc>
        <w:tc>
          <w:tcPr>
            <w:tcW w:w="1372" w:type="dxa"/>
            <w:vMerge w:val="restart"/>
            <w:shd w:val="clear" w:color="auto" w:fill="auto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仿宋_GB2312" w:hAnsi="宋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方正小标宋简体"/>
                <w:sz w:val="28"/>
                <w:szCs w:val="28"/>
              </w:rPr>
              <w:t>招生计划数</w:t>
            </w:r>
          </w:p>
        </w:tc>
        <w:tc>
          <w:tcPr>
            <w:tcW w:w="1363" w:type="dxa"/>
            <w:vMerge w:val="restart"/>
            <w:shd w:val="clear" w:color="auto" w:fill="auto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仿宋_GB2312" w:hAnsi="宋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方正小标宋简体"/>
                <w:sz w:val="28"/>
                <w:szCs w:val="28"/>
              </w:rPr>
              <w:t>实际</w:t>
            </w:r>
          </w:p>
          <w:p>
            <w:pPr>
              <w:spacing w:line="380" w:lineRule="exact"/>
              <w:jc w:val="center"/>
              <w:rPr>
                <w:rFonts w:ascii="仿宋_GB2312" w:hAnsi="宋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方正小标宋简体"/>
                <w:sz w:val="28"/>
                <w:szCs w:val="28"/>
              </w:rPr>
              <w:t>招生数</w:t>
            </w:r>
          </w:p>
        </w:tc>
        <w:tc>
          <w:tcPr>
            <w:tcW w:w="1819" w:type="dxa"/>
            <w:vMerge w:val="restart"/>
            <w:shd w:val="clear" w:color="auto" w:fill="auto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仿宋_GB2312" w:hAnsi="宋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方正小标宋简体"/>
                <w:sz w:val="28"/>
                <w:szCs w:val="28"/>
              </w:rPr>
              <w:t>一志愿专业录取数</w:t>
            </w:r>
          </w:p>
        </w:tc>
        <w:tc>
          <w:tcPr>
            <w:tcW w:w="1326" w:type="dxa"/>
            <w:vMerge w:val="restart"/>
            <w:shd w:val="clear" w:color="auto" w:fill="auto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仿宋_GB2312" w:hAnsi="宋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方正小标宋简体"/>
                <w:sz w:val="28"/>
                <w:szCs w:val="28"/>
              </w:rPr>
              <w:t>实际</w:t>
            </w:r>
          </w:p>
          <w:p>
            <w:pPr>
              <w:spacing w:line="380" w:lineRule="exact"/>
              <w:jc w:val="center"/>
              <w:rPr>
                <w:rFonts w:ascii="仿宋_GB2312" w:hAnsi="宋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方正小标宋简体"/>
                <w:sz w:val="28"/>
                <w:szCs w:val="28"/>
              </w:rPr>
              <w:t>报到数</w:t>
            </w:r>
          </w:p>
        </w:tc>
        <w:tc>
          <w:tcPr>
            <w:tcW w:w="1866" w:type="dxa"/>
            <w:vMerge w:val="restart"/>
            <w:shd w:val="clear" w:color="auto" w:fill="auto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仿宋_GB2312" w:hAnsi="宋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方正小标宋简体"/>
                <w:sz w:val="28"/>
                <w:szCs w:val="28"/>
              </w:rPr>
              <w:t>专业</w:t>
            </w:r>
          </w:p>
          <w:p>
            <w:pPr>
              <w:spacing w:line="380" w:lineRule="exact"/>
              <w:jc w:val="center"/>
              <w:rPr>
                <w:rFonts w:ascii="仿宋_GB2312" w:hAnsi="宋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方正小标宋简体"/>
                <w:sz w:val="28"/>
                <w:szCs w:val="28"/>
              </w:rPr>
              <w:t>录取平均分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tblHeader/>
          <w:jc w:val="center"/>
        </w:trPr>
        <w:tc>
          <w:tcPr>
            <w:tcW w:w="1314" w:type="dxa"/>
            <w:vMerge w:val="continue"/>
            <w:noWrap w:val="0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黑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372" w:type="dxa"/>
            <w:vMerge w:val="continue"/>
            <w:noWrap w:val="0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黑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黑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819" w:type="dxa"/>
            <w:vMerge w:val="continue"/>
            <w:noWrap w:val="0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黑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326" w:type="dxa"/>
            <w:vMerge w:val="continue"/>
            <w:noWrap w:val="0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黑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Merge w:val="continue"/>
            <w:noWrap w:val="0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黑体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14" w:type="dxa"/>
            <w:shd w:val="clear" w:color="auto" w:fill="auto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仿宋_GB2312" w:hAnsi="宋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方正小标宋简体"/>
                <w:sz w:val="28"/>
                <w:szCs w:val="28"/>
              </w:rPr>
              <w:t>2018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363" w:type="dxa"/>
            <w:shd w:val="clear" w:color="auto" w:fill="auto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819" w:type="dxa"/>
            <w:shd w:val="clear" w:color="auto" w:fill="auto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326" w:type="dxa"/>
            <w:shd w:val="clear" w:color="auto" w:fill="auto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866" w:type="dxa"/>
            <w:shd w:val="clear" w:color="auto" w:fill="auto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14" w:type="dxa"/>
            <w:shd w:val="clear" w:color="auto" w:fill="auto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仿宋_GB2312" w:hAnsi="宋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方正小标宋简体"/>
                <w:sz w:val="28"/>
                <w:szCs w:val="28"/>
              </w:rPr>
              <w:t>2017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363" w:type="dxa"/>
            <w:shd w:val="clear" w:color="auto" w:fill="auto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819" w:type="dxa"/>
            <w:shd w:val="clear" w:color="auto" w:fill="auto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326" w:type="dxa"/>
            <w:shd w:val="clear" w:color="auto" w:fill="auto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866" w:type="dxa"/>
            <w:shd w:val="clear" w:color="auto" w:fill="auto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14" w:type="dxa"/>
            <w:shd w:val="clear" w:color="auto" w:fill="auto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仿宋_GB2312" w:hAnsi="宋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方正小标宋简体"/>
                <w:sz w:val="28"/>
                <w:szCs w:val="28"/>
              </w:rPr>
              <w:t>2016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363" w:type="dxa"/>
            <w:shd w:val="clear" w:color="auto" w:fill="auto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819" w:type="dxa"/>
            <w:shd w:val="clear" w:color="auto" w:fill="auto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326" w:type="dxa"/>
            <w:shd w:val="clear" w:color="auto" w:fill="auto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866" w:type="dxa"/>
            <w:shd w:val="clear" w:color="auto" w:fill="auto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</w:tr>
    </w:tbl>
    <w:p>
      <w:pPr>
        <w:widowControl/>
        <w:spacing w:line="380" w:lineRule="exact"/>
        <w:jc w:val="left"/>
        <w:rPr>
          <w:rFonts w:ascii="仿宋_GB2312" w:hAnsi="仿宋_GB2312" w:eastAsia="仿宋_GB2312" w:cs="仿宋_GB2312"/>
          <w:kern w:val="0"/>
          <w:sz w:val="24"/>
        </w:rPr>
      </w:pPr>
      <w:r>
        <w:rPr>
          <w:rFonts w:hint="eastAsia" w:ascii="仿宋_GB2312" w:hAnsi="仿宋_GB2312" w:eastAsia="仿宋_GB2312" w:cs="仿宋_GB2312"/>
          <w:kern w:val="0"/>
          <w:sz w:val="24"/>
        </w:rPr>
        <w:t>注：（1）按大类招生的（含全部按大类招生和部分按大类招生），每一年度的招生情况合并填写。（2）如基地涉及多个专业，请自行增加表单填写。</w:t>
      </w:r>
    </w:p>
    <w:p>
      <w:pPr>
        <w:widowControl/>
        <w:autoSpaceDE w:val="0"/>
        <w:autoSpaceDN w:val="0"/>
        <w:adjustRightInd w:val="0"/>
        <w:snapToGrid w:val="0"/>
        <w:spacing w:before="156" w:beforeLines="50" w:after="156" w:afterLines="50"/>
        <w:rPr>
          <w:rFonts w:ascii="黑体" w:hAnsi="黑体" w:eastAsia="黑体"/>
          <w:sz w:val="32"/>
          <w:szCs w:val="32"/>
        </w:rPr>
      </w:pPr>
      <w:bookmarkStart w:id="3" w:name="_Hlk2936353"/>
      <w:r>
        <w:rPr>
          <w:rFonts w:hint="eastAsia" w:ascii="黑体" w:hAnsi="黑体" w:eastAsia="黑体"/>
          <w:sz w:val="32"/>
          <w:szCs w:val="32"/>
        </w:rPr>
        <w:t>五、国际合作基础</w:t>
      </w:r>
    </w:p>
    <w:tbl>
      <w:tblPr>
        <w:tblStyle w:val="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7"/>
        <w:gridCol w:w="1355"/>
        <w:gridCol w:w="1346"/>
        <w:gridCol w:w="1798"/>
        <w:gridCol w:w="1698"/>
        <w:gridCol w:w="15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tblHeader/>
          <w:jc w:val="center"/>
        </w:trPr>
        <w:tc>
          <w:tcPr>
            <w:tcW w:w="1297" w:type="dxa"/>
            <w:vMerge w:val="restart"/>
            <w:shd w:val="clear" w:color="auto" w:fill="auto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仿宋_GB2312" w:hAnsi="宋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方正小标宋简体"/>
                <w:sz w:val="28"/>
                <w:szCs w:val="28"/>
              </w:rPr>
              <w:t>年份</w:t>
            </w:r>
          </w:p>
        </w:tc>
        <w:tc>
          <w:tcPr>
            <w:tcW w:w="1355" w:type="dxa"/>
            <w:vMerge w:val="restart"/>
            <w:shd w:val="clear" w:color="auto" w:fill="auto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仿宋_GB2312" w:hAnsi="宋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方正小标宋简体"/>
                <w:sz w:val="28"/>
                <w:szCs w:val="28"/>
              </w:rPr>
              <w:t>出境交流学生数（人次）</w:t>
            </w:r>
          </w:p>
        </w:tc>
        <w:tc>
          <w:tcPr>
            <w:tcW w:w="1346" w:type="dxa"/>
            <w:vMerge w:val="restart"/>
            <w:shd w:val="clear" w:color="auto" w:fill="auto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仿宋_GB2312" w:hAnsi="宋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方正小标宋简体"/>
                <w:sz w:val="28"/>
                <w:szCs w:val="28"/>
              </w:rPr>
              <w:t>出境交流半年以上学生数（人次）</w:t>
            </w:r>
          </w:p>
        </w:tc>
        <w:tc>
          <w:tcPr>
            <w:tcW w:w="1798" w:type="dxa"/>
            <w:vMerge w:val="restart"/>
            <w:shd w:val="clear" w:color="auto" w:fill="auto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仿宋_GB2312" w:hAnsi="宋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32"/>
              </w:rPr>
              <w:t>海外研修半年以上教师数（人次）</w:t>
            </w:r>
          </w:p>
        </w:tc>
        <w:tc>
          <w:tcPr>
            <w:tcW w:w="1698" w:type="dxa"/>
            <w:vMerge w:val="restart"/>
            <w:shd w:val="clear" w:color="auto" w:fill="auto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仿宋_GB2312" w:hAnsi="宋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方正小标宋简体"/>
                <w:sz w:val="28"/>
                <w:szCs w:val="28"/>
              </w:rPr>
              <w:t>与国外高水平大学签订合作协议数（项）</w:t>
            </w:r>
          </w:p>
        </w:tc>
        <w:tc>
          <w:tcPr>
            <w:tcW w:w="1566" w:type="dxa"/>
            <w:vMerge w:val="restart"/>
            <w:shd w:val="clear" w:color="auto" w:fill="auto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hAnsi="宋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方正小标宋简体"/>
                <w:sz w:val="28"/>
                <w:szCs w:val="28"/>
              </w:rPr>
              <w:t>境外教师开设课程数（门）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tblHeader/>
          <w:jc w:val="center"/>
        </w:trPr>
        <w:tc>
          <w:tcPr>
            <w:tcW w:w="1297" w:type="dxa"/>
            <w:vMerge w:val="continue"/>
            <w:noWrap w:val="0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黑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355" w:type="dxa"/>
            <w:vMerge w:val="continue"/>
            <w:noWrap w:val="0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黑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346" w:type="dxa"/>
            <w:vMerge w:val="continue"/>
            <w:noWrap w:val="0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黑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798" w:type="dxa"/>
            <w:vMerge w:val="continue"/>
            <w:noWrap w:val="0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黑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698" w:type="dxa"/>
            <w:vMerge w:val="continue"/>
            <w:noWrap w:val="0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黑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566" w:type="dxa"/>
            <w:vMerge w:val="continue"/>
            <w:noWrap w:val="0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黑体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97" w:type="dxa"/>
            <w:shd w:val="clear" w:color="auto" w:fill="auto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仿宋_GB2312" w:hAnsi="宋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方正小标宋简体"/>
                <w:sz w:val="28"/>
                <w:szCs w:val="28"/>
              </w:rPr>
              <w:t>2018</w:t>
            </w:r>
          </w:p>
        </w:tc>
        <w:tc>
          <w:tcPr>
            <w:tcW w:w="1355" w:type="dxa"/>
            <w:shd w:val="clear" w:color="auto" w:fill="auto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346" w:type="dxa"/>
            <w:shd w:val="clear" w:color="auto" w:fill="auto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798" w:type="dxa"/>
            <w:shd w:val="clear" w:color="auto" w:fill="auto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566" w:type="dxa"/>
            <w:shd w:val="clear" w:color="auto" w:fill="auto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97" w:type="dxa"/>
            <w:shd w:val="clear" w:color="auto" w:fill="auto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仿宋_GB2312" w:hAnsi="宋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方正小标宋简体"/>
                <w:sz w:val="28"/>
                <w:szCs w:val="28"/>
              </w:rPr>
              <w:t>2017</w:t>
            </w:r>
          </w:p>
        </w:tc>
        <w:tc>
          <w:tcPr>
            <w:tcW w:w="1355" w:type="dxa"/>
            <w:shd w:val="clear" w:color="auto" w:fill="auto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346" w:type="dxa"/>
            <w:shd w:val="clear" w:color="auto" w:fill="auto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798" w:type="dxa"/>
            <w:shd w:val="clear" w:color="auto" w:fill="auto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566" w:type="dxa"/>
            <w:shd w:val="clear" w:color="auto" w:fill="auto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97" w:type="dxa"/>
            <w:shd w:val="clear" w:color="auto" w:fill="auto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仿宋_GB2312" w:hAnsi="宋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方正小标宋简体"/>
                <w:sz w:val="28"/>
                <w:szCs w:val="28"/>
              </w:rPr>
              <w:t>2016</w:t>
            </w:r>
          </w:p>
        </w:tc>
        <w:tc>
          <w:tcPr>
            <w:tcW w:w="1355" w:type="dxa"/>
            <w:shd w:val="clear" w:color="auto" w:fill="auto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346" w:type="dxa"/>
            <w:shd w:val="clear" w:color="auto" w:fill="auto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798" w:type="dxa"/>
            <w:shd w:val="clear" w:color="auto" w:fill="auto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566" w:type="dxa"/>
            <w:shd w:val="clear" w:color="auto" w:fill="auto"/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</w:tr>
    </w:tbl>
    <w:p>
      <w:pPr>
        <w:widowControl/>
        <w:spacing w:line="380" w:lineRule="exact"/>
        <w:jc w:val="left"/>
        <w:rPr>
          <w:rFonts w:hint="eastAsia" w:ascii="仿宋_GB2312" w:hAnsi="仿宋_GB2312" w:eastAsia="仿宋_GB2312" w:cs="仿宋_GB2312"/>
          <w:kern w:val="0"/>
          <w:sz w:val="24"/>
        </w:rPr>
      </w:pPr>
      <w:r>
        <w:rPr>
          <w:rFonts w:hint="eastAsia" w:ascii="仿宋_GB2312" w:hAnsi="仿宋_GB2312" w:eastAsia="仿宋_GB2312" w:cs="仿宋_GB2312"/>
          <w:kern w:val="0"/>
          <w:sz w:val="24"/>
        </w:rPr>
        <w:t>注：如基地涉及多个专业，请自行增加表单填写。</w:t>
      </w:r>
    </w:p>
    <w:p>
      <w:pPr>
        <w:widowControl/>
        <w:autoSpaceDE w:val="0"/>
        <w:autoSpaceDN w:val="0"/>
        <w:adjustRightInd w:val="0"/>
        <w:snapToGrid w:val="0"/>
        <w:spacing w:before="156" w:beforeLines="50" w:after="156" w:afterLines="50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br w:type="page"/>
      </w:r>
      <w:r>
        <w:rPr>
          <w:rFonts w:hint="eastAsia" w:ascii="黑体" w:hAnsi="黑体" w:eastAsia="黑体"/>
          <w:sz w:val="32"/>
          <w:szCs w:val="32"/>
        </w:rPr>
        <w:t>六、近3年教育教学改革成效</w:t>
      </w:r>
    </w:p>
    <w:bookmarkEnd w:id="1"/>
    <w:bookmarkEnd w:id="3"/>
    <w:tbl>
      <w:tblPr>
        <w:tblStyle w:val="5"/>
        <w:tblW w:w="912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4"/>
        <w:gridCol w:w="26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74" w:type="dxa"/>
            <w:shd w:val="clear" w:color="auto" w:fill="auto"/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520" w:lineRule="exact"/>
              <w:jc w:val="left"/>
              <w:rPr>
                <w:rFonts w:ascii="仿宋_GB2312" w:hAnsi="黑体" w:eastAsia="仿宋_GB2312"/>
                <w:sz w:val="28"/>
                <w:szCs w:val="32"/>
              </w:rPr>
            </w:pPr>
            <w:r>
              <w:rPr>
                <w:rFonts w:hint="eastAsia" w:ascii="仿宋_GB2312" w:hAnsi="黑体" w:eastAsia="仿宋_GB2312"/>
                <w:sz w:val="28"/>
                <w:szCs w:val="32"/>
              </w:rPr>
              <w:t>教师承担省部级及以上教改项目（项）</w:t>
            </w:r>
          </w:p>
        </w:tc>
        <w:tc>
          <w:tcPr>
            <w:tcW w:w="2655" w:type="dxa"/>
            <w:shd w:val="clear" w:color="auto" w:fill="auto"/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520" w:lineRule="exact"/>
              <w:jc w:val="center"/>
              <w:rPr>
                <w:rFonts w:ascii="楷体_GB2312" w:hAnsi="华文仿宋" w:eastAsia="楷体_GB2312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74" w:type="dxa"/>
            <w:shd w:val="clear" w:color="auto" w:fill="auto"/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520" w:lineRule="exact"/>
              <w:jc w:val="left"/>
              <w:rPr>
                <w:rFonts w:hint="eastAsia" w:ascii="仿宋_GB2312" w:hAnsi="黑体" w:eastAsia="仿宋_GB2312"/>
                <w:sz w:val="28"/>
                <w:szCs w:val="32"/>
              </w:rPr>
            </w:pPr>
            <w:r>
              <w:rPr>
                <w:rFonts w:hint="eastAsia" w:ascii="仿宋_GB2312" w:hAnsi="黑体" w:eastAsia="仿宋_GB2312"/>
                <w:sz w:val="28"/>
                <w:szCs w:val="32"/>
              </w:rPr>
              <w:t>国家级教学成果奖二等奖及以上（项）</w:t>
            </w:r>
          </w:p>
        </w:tc>
        <w:tc>
          <w:tcPr>
            <w:tcW w:w="2655" w:type="dxa"/>
            <w:shd w:val="clear" w:color="auto" w:fill="auto"/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520" w:lineRule="exact"/>
              <w:jc w:val="center"/>
              <w:rPr>
                <w:rFonts w:ascii="楷体_GB2312" w:hAnsi="华文仿宋" w:eastAsia="楷体_GB2312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74" w:type="dxa"/>
            <w:shd w:val="clear" w:color="auto" w:fill="auto"/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520" w:lineRule="exact"/>
              <w:jc w:val="left"/>
              <w:rPr>
                <w:rFonts w:hint="eastAsia" w:ascii="仿宋_GB2312" w:hAnsi="黑体" w:eastAsia="仿宋_GB2312"/>
                <w:sz w:val="28"/>
                <w:szCs w:val="32"/>
              </w:rPr>
            </w:pPr>
            <w:r>
              <w:rPr>
                <w:rFonts w:hint="eastAsia" w:ascii="仿宋_GB2312" w:hAnsi="黑体" w:eastAsia="仿宋_GB2312"/>
                <w:sz w:val="28"/>
                <w:szCs w:val="32"/>
              </w:rPr>
              <w:t>国家级特色专业（填写相关特色专业名称）</w:t>
            </w:r>
          </w:p>
        </w:tc>
        <w:tc>
          <w:tcPr>
            <w:tcW w:w="2655" w:type="dxa"/>
            <w:shd w:val="clear" w:color="auto" w:fill="auto"/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520" w:lineRule="exact"/>
              <w:jc w:val="center"/>
              <w:rPr>
                <w:rFonts w:ascii="楷体_GB2312" w:hAnsi="华文仿宋" w:eastAsia="楷体_GB2312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74" w:type="dxa"/>
            <w:shd w:val="clear" w:color="auto" w:fill="auto"/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520" w:lineRule="exact"/>
              <w:jc w:val="left"/>
              <w:rPr>
                <w:rFonts w:ascii="仿宋_GB2312" w:hAnsi="黑体" w:eastAsia="仿宋_GB2312"/>
                <w:sz w:val="28"/>
                <w:szCs w:val="32"/>
              </w:rPr>
            </w:pPr>
            <w:r>
              <w:rPr>
                <w:rFonts w:hint="eastAsia" w:ascii="仿宋_GB2312" w:hAnsi="黑体" w:eastAsia="仿宋_GB2312"/>
                <w:sz w:val="28"/>
                <w:szCs w:val="32"/>
              </w:rPr>
              <w:t>国家精品课程（门）</w:t>
            </w:r>
          </w:p>
        </w:tc>
        <w:tc>
          <w:tcPr>
            <w:tcW w:w="2655" w:type="dxa"/>
            <w:shd w:val="clear" w:color="auto" w:fill="auto"/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520" w:lineRule="exact"/>
              <w:jc w:val="center"/>
              <w:rPr>
                <w:rFonts w:ascii="楷体_GB2312" w:hAnsi="华文仿宋" w:eastAsia="楷体_GB2312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74" w:type="dxa"/>
            <w:shd w:val="clear" w:color="auto" w:fill="auto"/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520" w:lineRule="exact"/>
              <w:jc w:val="left"/>
              <w:rPr>
                <w:rFonts w:ascii="仿宋_GB2312" w:hAnsi="黑体" w:eastAsia="仿宋_GB2312"/>
                <w:sz w:val="28"/>
                <w:szCs w:val="32"/>
              </w:rPr>
            </w:pPr>
            <w:r>
              <w:rPr>
                <w:rFonts w:hint="eastAsia" w:ascii="仿宋_GB2312" w:hAnsi="黑体" w:eastAsia="仿宋_GB2312"/>
                <w:spacing w:val="-12"/>
                <w:sz w:val="28"/>
                <w:szCs w:val="32"/>
              </w:rPr>
              <w:t>国家精品在线开放课程或资源共享课程（门）</w:t>
            </w:r>
          </w:p>
        </w:tc>
        <w:tc>
          <w:tcPr>
            <w:tcW w:w="2655" w:type="dxa"/>
            <w:shd w:val="clear" w:color="auto" w:fill="auto"/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520" w:lineRule="exact"/>
              <w:jc w:val="center"/>
              <w:rPr>
                <w:rFonts w:ascii="楷体_GB2312" w:hAnsi="华文仿宋" w:eastAsia="楷体_GB2312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74" w:type="dxa"/>
            <w:shd w:val="clear" w:color="auto" w:fill="auto"/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520" w:lineRule="exact"/>
              <w:jc w:val="left"/>
              <w:rPr>
                <w:rFonts w:hint="eastAsia" w:ascii="仿宋_GB2312" w:hAnsi="黑体" w:eastAsia="仿宋_GB2312"/>
                <w:spacing w:val="-12"/>
                <w:sz w:val="28"/>
                <w:szCs w:val="32"/>
              </w:rPr>
            </w:pPr>
            <w:r>
              <w:rPr>
                <w:rFonts w:hint="eastAsia" w:ascii="仿宋_GB2312" w:hAnsi="黑体" w:eastAsia="仿宋_GB2312"/>
                <w:spacing w:val="-12"/>
                <w:sz w:val="28"/>
                <w:szCs w:val="32"/>
              </w:rPr>
              <w:t>国家虚拟仿真实验教学项目（个）</w:t>
            </w:r>
          </w:p>
        </w:tc>
        <w:tc>
          <w:tcPr>
            <w:tcW w:w="2655" w:type="dxa"/>
            <w:shd w:val="clear" w:color="auto" w:fill="auto"/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520" w:lineRule="exact"/>
              <w:jc w:val="center"/>
              <w:rPr>
                <w:rFonts w:ascii="楷体_GB2312" w:hAnsi="华文仿宋" w:eastAsia="楷体_GB2312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74" w:type="dxa"/>
            <w:shd w:val="clear" w:color="auto" w:fill="auto"/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520" w:lineRule="exact"/>
              <w:jc w:val="left"/>
              <w:rPr>
                <w:rFonts w:ascii="仿宋_GB2312" w:hAnsi="黑体" w:eastAsia="仿宋_GB2312"/>
                <w:sz w:val="28"/>
                <w:szCs w:val="32"/>
              </w:rPr>
            </w:pPr>
            <w:r>
              <w:rPr>
                <w:rFonts w:hint="eastAsia" w:ascii="仿宋_GB2312" w:hAnsi="黑体" w:eastAsia="仿宋_GB2312"/>
                <w:sz w:val="28"/>
                <w:szCs w:val="32"/>
              </w:rPr>
              <w:t>国家级教学团队（个）</w:t>
            </w:r>
          </w:p>
        </w:tc>
        <w:tc>
          <w:tcPr>
            <w:tcW w:w="2655" w:type="dxa"/>
            <w:shd w:val="clear" w:color="auto" w:fill="auto"/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520" w:lineRule="exact"/>
              <w:jc w:val="center"/>
              <w:rPr>
                <w:rFonts w:ascii="楷体_GB2312" w:hAnsi="华文仿宋" w:eastAsia="楷体_GB2312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74" w:type="dxa"/>
            <w:shd w:val="clear" w:color="auto" w:fill="auto"/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520" w:lineRule="exact"/>
              <w:jc w:val="left"/>
              <w:rPr>
                <w:rFonts w:ascii="仿宋_GB2312" w:hAnsi="黑体" w:eastAsia="仿宋_GB2312"/>
                <w:sz w:val="28"/>
                <w:szCs w:val="32"/>
              </w:rPr>
            </w:pPr>
            <w:r>
              <w:rPr>
                <w:rFonts w:hint="eastAsia" w:ascii="仿宋_GB2312" w:hAnsi="黑体" w:eastAsia="仿宋_GB2312"/>
                <w:sz w:val="28"/>
                <w:szCs w:val="32"/>
              </w:rPr>
              <w:t>国家级实验教学示范中心（个）</w:t>
            </w:r>
          </w:p>
        </w:tc>
        <w:tc>
          <w:tcPr>
            <w:tcW w:w="2655" w:type="dxa"/>
            <w:shd w:val="clear" w:color="auto" w:fill="auto"/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520" w:lineRule="exact"/>
              <w:jc w:val="center"/>
              <w:rPr>
                <w:rFonts w:ascii="楷体_GB2312" w:hAnsi="华文仿宋" w:eastAsia="楷体_GB2312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74" w:type="dxa"/>
            <w:shd w:val="clear" w:color="auto" w:fill="auto"/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520" w:lineRule="exact"/>
              <w:jc w:val="left"/>
              <w:rPr>
                <w:rFonts w:ascii="仿宋_GB2312" w:hAnsi="黑体" w:eastAsia="仿宋_GB2312"/>
                <w:sz w:val="28"/>
                <w:szCs w:val="32"/>
              </w:rPr>
            </w:pPr>
            <w:r>
              <w:rPr>
                <w:rFonts w:hint="eastAsia" w:ascii="仿宋_GB2312" w:hAnsi="黑体" w:eastAsia="仿宋_GB2312"/>
                <w:spacing w:val="-12"/>
                <w:sz w:val="28"/>
                <w:szCs w:val="32"/>
              </w:rPr>
              <w:t>中国“互联网+”大学生创新创业大赛金银奖（项）</w:t>
            </w:r>
          </w:p>
        </w:tc>
        <w:tc>
          <w:tcPr>
            <w:tcW w:w="2655" w:type="dxa"/>
            <w:shd w:val="clear" w:color="auto" w:fill="auto"/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520" w:lineRule="exact"/>
              <w:jc w:val="center"/>
              <w:rPr>
                <w:rFonts w:ascii="楷体_GB2312" w:hAnsi="华文仿宋" w:eastAsia="楷体_GB2312"/>
                <w:sz w:val="28"/>
                <w:szCs w:val="32"/>
              </w:rPr>
            </w:pPr>
          </w:p>
        </w:tc>
      </w:tr>
    </w:tbl>
    <w:p>
      <w:pPr>
        <w:widowControl/>
        <w:spacing w:line="380" w:lineRule="exact"/>
        <w:jc w:val="left"/>
        <w:rPr>
          <w:rFonts w:hint="eastAsia" w:ascii="仿宋_GB2312" w:hAnsi="仿宋_GB2312" w:eastAsia="仿宋_GB2312" w:cs="仿宋_GB2312"/>
          <w:kern w:val="0"/>
          <w:sz w:val="24"/>
        </w:rPr>
      </w:pPr>
      <w:r>
        <w:rPr>
          <w:rFonts w:hint="eastAsia" w:ascii="仿宋_GB2312" w:hAnsi="仿宋_GB2312" w:eastAsia="仿宋_GB2312" w:cs="仿宋_GB2312"/>
          <w:kern w:val="0"/>
          <w:sz w:val="24"/>
        </w:rPr>
        <w:t>注：如基地涉及多个专业，请自行增加表单填写。</w:t>
      </w:r>
    </w:p>
    <w:p>
      <w:pPr>
        <w:widowControl/>
        <w:autoSpaceDE w:val="0"/>
        <w:autoSpaceDN w:val="0"/>
        <w:adjustRightInd w:val="0"/>
        <w:snapToGrid w:val="0"/>
        <w:spacing w:before="156" w:beforeLines="50" w:after="156" w:afterLines="5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七、支撑条件</w:t>
      </w:r>
    </w:p>
    <w:tbl>
      <w:tblPr>
        <w:tblStyle w:val="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40"/>
        <w:gridCol w:w="2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40" w:type="dxa"/>
            <w:shd w:val="clear" w:color="auto" w:fill="auto"/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520" w:lineRule="exact"/>
              <w:jc w:val="left"/>
              <w:rPr>
                <w:rFonts w:ascii="仿宋_GB2312" w:hAnsi="黑体" w:eastAsia="仿宋_GB2312"/>
                <w:sz w:val="28"/>
                <w:szCs w:val="32"/>
              </w:rPr>
            </w:pPr>
            <w:r>
              <w:rPr>
                <w:rFonts w:hint="eastAsia" w:ascii="仿宋_GB2312" w:hAnsi="黑体" w:eastAsia="仿宋_GB2312"/>
                <w:sz w:val="28"/>
                <w:szCs w:val="32"/>
              </w:rPr>
              <w:t>国家重点实验室（个）</w:t>
            </w:r>
          </w:p>
        </w:tc>
        <w:tc>
          <w:tcPr>
            <w:tcW w:w="2620" w:type="dxa"/>
            <w:shd w:val="clear" w:color="auto" w:fill="auto"/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520" w:lineRule="exact"/>
              <w:jc w:val="center"/>
              <w:rPr>
                <w:rFonts w:ascii="楷体_GB2312" w:hAnsi="华文仿宋" w:eastAsia="楷体_GB2312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40" w:type="dxa"/>
            <w:shd w:val="clear" w:color="auto" w:fill="auto"/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520" w:lineRule="exact"/>
              <w:jc w:val="left"/>
              <w:rPr>
                <w:rFonts w:ascii="仿宋_GB2312" w:hAnsi="黑体" w:eastAsia="仿宋_GB2312"/>
                <w:sz w:val="28"/>
                <w:szCs w:val="32"/>
              </w:rPr>
            </w:pPr>
            <w:r>
              <w:rPr>
                <w:rFonts w:hint="eastAsia" w:ascii="仿宋_GB2312" w:hAnsi="黑体" w:eastAsia="仿宋_GB2312"/>
                <w:sz w:val="28"/>
                <w:szCs w:val="32"/>
              </w:rPr>
              <w:t>教育部重点实验室（个）</w:t>
            </w:r>
          </w:p>
        </w:tc>
        <w:tc>
          <w:tcPr>
            <w:tcW w:w="2620" w:type="dxa"/>
            <w:shd w:val="clear" w:color="auto" w:fill="auto"/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520" w:lineRule="exact"/>
              <w:jc w:val="center"/>
              <w:rPr>
                <w:rFonts w:ascii="楷体_GB2312" w:hAnsi="华文仿宋" w:eastAsia="楷体_GB2312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40" w:type="dxa"/>
            <w:shd w:val="clear" w:color="auto" w:fill="auto"/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520" w:lineRule="exact"/>
              <w:jc w:val="left"/>
              <w:rPr>
                <w:rFonts w:hint="eastAsia" w:ascii="仿宋_GB2312" w:hAnsi="黑体" w:eastAsia="仿宋_GB2312"/>
                <w:sz w:val="28"/>
                <w:szCs w:val="32"/>
              </w:rPr>
            </w:pPr>
            <w:r>
              <w:rPr>
                <w:rFonts w:hint="eastAsia" w:ascii="仿宋_GB2312" w:hAnsi="黑体" w:eastAsia="仿宋_GB2312"/>
                <w:sz w:val="28"/>
                <w:szCs w:val="32"/>
              </w:rPr>
              <w:t>教育部前沿科学中心（个）</w:t>
            </w:r>
          </w:p>
        </w:tc>
        <w:tc>
          <w:tcPr>
            <w:tcW w:w="2620" w:type="dxa"/>
            <w:shd w:val="clear" w:color="auto" w:fill="auto"/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520" w:lineRule="exact"/>
              <w:jc w:val="center"/>
              <w:rPr>
                <w:rFonts w:ascii="楷体_GB2312" w:hAnsi="华文仿宋" w:eastAsia="楷体_GB2312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40" w:type="dxa"/>
            <w:shd w:val="clear" w:color="auto" w:fill="auto"/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520" w:lineRule="exact"/>
              <w:jc w:val="left"/>
              <w:rPr>
                <w:rFonts w:ascii="仿宋_GB2312" w:hAnsi="黑体" w:eastAsia="仿宋_GB2312"/>
                <w:sz w:val="28"/>
                <w:szCs w:val="32"/>
              </w:rPr>
            </w:pPr>
            <w:r>
              <w:rPr>
                <w:rFonts w:hint="eastAsia" w:ascii="仿宋_GB2312" w:hAnsi="黑体" w:eastAsia="仿宋_GB2312"/>
                <w:sz w:val="28"/>
                <w:szCs w:val="32"/>
              </w:rPr>
              <w:t>承担国家级重大科研项目（项）</w:t>
            </w:r>
          </w:p>
        </w:tc>
        <w:tc>
          <w:tcPr>
            <w:tcW w:w="2620" w:type="dxa"/>
            <w:shd w:val="clear" w:color="auto" w:fill="auto"/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520" w:lineRule="exact"/>
              <w:jc w:val="center"/>
              <w:rPr>
                <w:rFonts w:ascii="楷体_GB2312" w:hAnsi="华文仿宋" w:eastAsia="楷体_GB2312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40" w:type="dxa"/>
            <w:shd w:val="clear" w:color="auto" w:fill="auto"/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520" w:lineRule="exact"/>
              <w:jc w:val="left"/>
              <w:rPr>
                <w:rFonts w:ascii="仿宋_GB2312" w:hAnsi="黑体" w:eastAsia="仿宋_GB2312"/>
                <w:sz w:val="28"/>
                <w:szCs w:val="32"/>
              </w:rPr>
            </w:pPr>
            <w:r>
              <w:rPr>
                <w:rFonts w:hint="eastAsia" w:ascii="仿宋_GB2312" w:hAnsi="黑体" w:eastAsia="仿宋_GB2312"/>
                <w:sz w:val="28"/>
                <w:szCs w:val="32"/>
              </w:rPr>
              <w:t>学科交叉研究平台（个）</w:t>
            </w:r>
          </w:p>
        </w:tc>
        <w:tc>
          <w:tcPr>
            <w:tcW w:w="2620" w:type="dxa"/>
            <w:shd w:val="clear" w:color="auto" w:fill="auto"/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520" w:lineRule="exact"/>
              <w:jc w:val="center"/>
              <w:rPr>
                <w:rFonts w:ascii="楷体_GB2312" w:hAnsi="华文仿宋" w:eastAsia="楷体_GB2312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40" w:type="dxa"/>
            <w:shd w:val="clear" w:color="auto" w:fill="auto"/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520" w:lineRule="exact"/>
              <w:jc w:val="left"/>
              <w:rPr>
                <w:rFonts w:hint="eastAsia" w:ascii="仿宋_GB2312" w:hAnsi="黑体" w:eastAsia="仿宋_GB2312"/>
                <w:sz w:val="28"/>
                <w:szCs w:val="32"/>
              </w:rPr>
            </w:pPr>
            <w:r>
              <w:rPr>
                <w:rFonts w:hint="eastAsia" w:ascii="仿宋_GB2312" w:hAnsi="黑体" w:eastAsia="仿宋_GB2312"/>
                <w:sz w:val="28"/>
                <w:szCs w:val="32"/>
              </w:rPr>
              <w:t>人文社科重点研究基地（个）</w:t>
            </w:r>
          </w:p>
        </w:tc>
        <w:tc>
          <w:tcPr>
            <w:tcW w:w="2620" w:type="dxa"/>
            <w:shd w:val="clear" w:color="auto" w:fill="auto"/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520" w:lineRule="exact"/>
              <w:jc w:val="center"/>
              <w:rPr>
                <w:rFonts w:ascii="楷体_GB2312" w:hAnsi="华文仿宋" w:eastAsia="楷体_GB2312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40" w:type="dxa"/>
            <w:shd w:val="clear" w:color="auto" w:fill="auto"/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520" w:lineRule="exact"/>
              <w:jc w:val="left"/>
              <w:rPr>
                <w:rFonts w:hint="eastAsia" w:ascii="仿宋_GB2312" w:hAnsi="黑体" w:eastAsia="仿宋_GB2312"/>
                <w:sz w:val="28"/>
                <w:szCs w:val="32"/>
              </w:rPr>
            </w:pPr>
            <w:r>
              <w:rPr>
                <w:rFonts w:hint="eastAsia" w:ascii="仿宋_GB2312" w:hAnsi="黑体" w:eastAsia="仿宋_GB2312"/>
                <w:sz w:val="28"/>
                <w:szCs w:val="32"/>
              </w:rPr>
              <w:t>国家高端智库（个）</w:t>
            </w:r>
          </w:p>
        </w:tc>
        <w:tc>
          <w:tcPr>
            <w:tcW w:w="2620" w:type="dxa"/>
            <w:shd w:val="clear" w:color="auto" w:fill="auto"/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520" w:lineRule="exact"/>
              <w:jc w:val="center"/>
              <w:rPr>
                <w:rFonts w:ascii="楷体_GB2312" w:hAnsi="华文仿宋" w:eastAsia="楷体_GB2312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40" w:type="dxa"/>
            <w:shd w:val="clear" w:color="auto" w:fill="auto"/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520" w:lineRule="exact"/>
              <w:jc w:val="left"/>
              <w:rPr>
                <w:rFonts w:hint="eastAsia" w:ascii="仿宋_GB2312" w:hAnsi="黑体" w:eastAsia="仿宋_GB2312"/>
                <w:sz w:val="28"/>
                <w:szCs w:val="32"/>
              </w:rPr>
            </w:pPr>
            <w:r>
              <w:rPr>
                <w:rFonts w:hint="eastAsia" w:ascii="仿宋_GB2312" w:hAnsi="黑体" w:eastAsia="仿宋_GB2312"/>
                <w:sz w:val="28"/>
                <w:szCs w:val="32"/>
              </w:rPr>
              <w:t>相关博士学位授权一级学科（是/否）</w:t>
            </w:r>
          </w:p>
        </w:tc>
        <w:tc>
          <w:tcPr>
            <w:tcW w:w="2620" w:type="dxa"/>
            <w:shd w:val="clear" w:color="auto" w:fill="auto"/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spacing w:line="520" w:lineRule="exact"/>
              <w:jc w:val="center"/>
              <w:rPr>
                <w:rFonts w:hint="eastAsia" w:ascii="楷体_GB2312" w:hAnsi="华文仿宋" w:eastAsia="楷体_GB2312"/>
                <w:sz w:val="28"/>
                <w:szCs w:val="32"/>
              </w:rPr>
            </w:pPr>
          </w:p>
        </w:tc>
      </w:tr>
    </w:tbl>
    <w:p>
      <w:pPr>
        <w:widowControl/>
        <w:spacing w:line="380" w:lineRule="exact"/>
        <w:jc w:val="left"/>
        <w:rPr>
          <w:rFonts w:hint="eastAsia" w:ascii="仿宋_GB2312" w:hAnsi="仿宋_GB2312" w:eastAsia="仿宋_GB2312" w:cs="仿宋_GB2312"/>
          <w:kern w:val="0"/>
          <w:sz w:val="24"/>
        </w:rPr>
      </w:pPr>
      <w:r>
        <w:rPr>
          <w:rFonts w:hint="eastAsia" w:ascii="仿宋_GB2312" w:hAnsi="仿宋_GB2312" w:eastAsia="仿宋_GB2312" w:cs="仿宋_GB2312"/>
          <w:kern w:val="0"/>
          <w:sz w:val="24"/>
        </w:rPr>
        <w:t>注：如基地涉及多个专业，请自行增加表单填写。</w:t>
      </w:r>
    </w:p>
    <w:p>
      <w:pPr>
        <w:widowControl/>
        <w:snapToGrid w:val="0"/>
        <w:jc w:val="left"/>
        <w:rPr>
          <w:rFonts w:ascii="仿宋_GB2312" w:eastAsia="仿宋_GB2312"/>
          <w:sz w:val="32"/>
          <w:szCs w:val="32"/>
        </w:rPr>
      </w:pPr>
    </w:p>
    <w:p>
      <w:pPr>
        <w:widowControl/>
        <w:jc w:val="left"/>
        <w:rPr>
          <w:rFonts w:ascii="仿宋_GB2312" w:hAnsi="等线" w:eastAsia="仿宋_GB2312"/>
          <w:sz w:val="32"/>
          <w:szCs w:val="32"/>
        </w:rPr>
      </w:pPr>
    </w:p>
    <w:p>
      <w:pPr>
        <w:snapToGrid w:val="0"/>
        <w:spacing w:line="560" w:lineRule="exact"/>
        <w:ind w:firstLine="640" w:firstLineChars="200"/>
        <w:rPr>
          <w:rFonts w:hint="eastAsia" w:ascii="仿宋_GB2312" w:hAnsi="等线" w:eastAsia="仿宋_GB2312"/>
          <w:sz w:val="32"/>
          <w:szCs w:val="32"/>
        </w:rPr>
      </w:pPr>
    </w:p>
    <w:p>
      <w:pPr>
        <w:jc w:val="both"/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</w:pPr>
    </w:p>
    <w:p>
      <w:pPr>
        <w:jc w:val="both"/>
        <w:rPr>
          <w:rFonts w:hint="default" w:eastAsia="仿宋_GB2312" w:cs="Times New Roman"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413F3F"/>
    <w:rsid w:val="1F413F3F"/>
    <w:rsid w:val="271213E0"/>
    <w:rsid w:val="31FC66F6"/>
    <w:rsid w:val="35DF2242"/>
    <w:rsid w:val="66F64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adjustRightInd w:val="0"/>
      <w:spacing w:before="50" w:beforeLines="50" w:after="50" w:afterLines="50" w:line="360" w:lineRule="auto"/>
      <w:ind w:firstLine="964" w:firstLineChars="200"/>
      <w:outlineLvl w:val="0"/>
    </w:pPr>
    <w:rPr>
      <w:rFonts w:eastAsia="黑体" w:asciiTheme="minorAscii" w:hAnsiTheme="minorAscii"/>
      <w:b/>
      <w:bCs/>
      <w:kern w:val="44"/>
      <w:sz w:val="28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ind w:firstLine="964" w:firstLineChars="200"/>
      <w:jc w:val="left"/>
      <w:outlineLvl w:val="1"/>
    </w:pPr>
    <w:rPr>
      <w:rFonts w:ascii="Arial" w:hAnsi="Arial" w:eastAsia="仿宋"/>
      <w:b/>
      <w:sz w:val="28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2019-09-03T02:55:00Z</dcterms:created>
  <dc:creator>任悦</dc:creator>
  <cp:lastModifiedBy>任悦</cp:lastModifiedBy>
  <dcterms:modified xsi:type="dcterms:W3CDTF">2019-09-03T06:10:30Z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2052-11.1.0.9022</vt:lpwstr>
  </property>
</Properties>
</file>