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D80" w:rsidRDefault="00A21D80">
      <w:pPr>
        <w:snapToGrid w:val="0"/>
        <w:spacing w:line="540" w:lineRule="exact"/>
        <w:jc w:val="center"/>
        <w:rPr>
          <w:rFonts w:ascii="仿宋_GB2312" w:eastAsia="仿宋_GB2312" w:hAnsi="宋体"/>
          <w:sz w:val="32"/>
          <w:szCs w:val="32"/>
        </w:rPr>
      </w:pPr>
    </w:p>
    <w:p w:rsidR="00681DFA" w:rsidRDefault="00681DFA" w:rsidP="00681DFA">
      <w:pPr>
        <w:snapToGrid w:val="0"/>
        <w:spacing w:line="540" w:lineRule="exact"/>
        <w:jc w:val="center"/>
        <w:rPr>
          <w:sz w:val="24"/>
        </w:rPr>
      </w:pPr>
      <w:r>
        <w:rPr>
          <w:rFonts w:ascii="仿宋_GB2312" w:eastAsia="仿宋_GB2312" w:hAnsi="宋体" w:hint="eastAsia"/>
          <w:sz w:val="32"/>
          <w:szCs w:val="32"/>
        </w:rPr>
        <w:t>东师校发字[</w:t>
      </w:r>
      <w:r>
        <w:rPr>
          <w:rFonts w:ascii="仿宋_GB2312" w:eastAsia="仿宋_GB2312" w:hAnsi="宋体" w:hint="eastAsia"/>
          <w:sz w:val="32"/>
          <w:szCs w:val="28"/>
        </w:rPr>
        <w:t>20</w:t>
      </w:r>
      <w:r>
        <w:rPr>
          <w:rFonts w:ascii="仿宋_GB2312" w:eastAsia="仿宋_GB2312" w:hAnsi="宋体"/>
          <w:sz w:val="32"/>
          <w:szCs w:val="28"/>
        </w:rPr>
        <w:t>20</w:t>
      </w:r>
      <w:r>
        <w:rPr>
          <w:rFonts w:ascii="仿宋_GB2312" w:eastAsia="仿宋_GB2312" w:hAnsi="宋体" w:hint="eastAsia"/>
          <w:sz w:val="32"/>
          <w:szCs w:val="32"/>
        </w:rPr>
        <w:t>]35号</w:t>
      </w:r>
    </w:p>
    <w:p w:rsidR="00681DFA" w:rsidRDefault="00681DFA" w:rsidP="00681DFA">
      <w:pPr>
        <w:snapToGrid w:val="0"/>
        <w:spacing w:line="540" w:lineRule="exact"/>
        <w:rPr>
          <w:rFonts w:ascii="华文中宋" w:eastAsia="华文中宋" w:hAnsi="华文中宋"/>
          <w:sz w:val="28"/>
          <w:szCs w:val="28"/>
        </w:rPr>
      </w:pPr>
    </w:p>
    <w:p w:rsidR="00681DFA" w:rsidRDefault="00681DFA" w:rsidP="00681DFA">
      <w:pPr>
        <w:spacing w:beforeLines="50" w:before="156" w:line="540" w:lineRule="exact"/>
        <w:jc w:val="center"/>
        <w:rPr>
          <w:rFonts w:ascii="仿宋_GB2312" w:eastAsia="仿宋_GB2312" w:hAnsi="宋体"/>
          <w:sz w:val="32"/>
          <w:szCs w:val="32"/>
        </w:rPr>
      </w:pPr>
    </w:p>
    <w:p w:rsidR="00681DFA" w:rsidRDefault="00681DFA" w:rsidP="00681DFA">
      <w:pPr>
        <w:jc w:val="center"/>
        <w:rPr>
          <w:rFonts w:ascii="华文中宋" w:eastAsia="华文中宋" w:hAnsi="华文中宋" w:cs="华文中宋"/>
          <w:b/>
          <w:bCs/>
          <w:sz w:val="36"/>
          <w:szCs w:val="36"/>
        </w:rPr>
      </w:pPr>
      <w:r>
        <w:rPr>
          <w:rFonts w:ascii="华文中宋" w:eastAsia="华文中宋" w:hAnsi="华文中宋" w:cs="华文中宋" w:hint="eastAsia"/>
          <w:b/>
          <w:bCs/>
          <w:sz w:val="36"/>
          <w:szCs w:val="36"/>
        </w:rPr>
        <w:t>关于印发《东北师范大学授予成人高等教育本科毕业生学士学位实施细则（试行）》的通知</w:t>
      </w:r>
    </w:p>
    <w:p w:rsidR="00681DFA" w:rsidRDefault="00681DFA" w:rsidP="00681DFA">
      <w:pPr>
        <w:jc w:val="left"/>
        <w:rPr>
          <w:rFonts w:ascii="仿宋_GB2312" w:eastAsia="仿宋_GB2312" w:hAnsi="新宋体"/>
          <w:sz w:val="32"/>
          <w:szCs w:val="32"/>
        </w:rPr>
      </w:pPr>
    </w:p>
    <w:p w:rsidR="00681DFA" w:rsidRDefault="00681DFA" w:rsidP="00681DFA">
      <w:pPr>
        <w:jc w:val="left"/>
        <w:rPr>
          <w:rFonts w:ascii="仿宋_GB2312" w:eastAsia="仿宋_GB2312" w:hAnsi="新宋体"/>
          <w:sz w:val="32"/>
          <w:szCs w:val="32"/>
        </w:rPr>
      </w:pPr>
      <w:r>
        <w:rPr>
          <w:rFonts w:ascii="仿宋_GB2312" w:eastAsia="仿宋_GB2312" w:hAnsi="新宋体" w:hint="eastAsia"/>
          <w:sz w:val="32"/>
          <w:szCs w:val="32"/>
        </w:rPr>
        <w:t>各有关单位：</w:t>
      </w:r>
    </w:p>
    <w:p w:rsidR="00681DFA" w:rsidRDefault="00681DFA" w:rsidP="00681DFA">
      <w:pPr>
        <w:ind w:firstLine="600"/>
        <w:jc w:val="left"/>
        <w:rPr>
          <w:rFonts w:ascii="仿宋_GB2312" w:eastAsia="仿宋_GB2312" w:hAnsi="新宋体"/>
          <w:sz w:val="32"/>
          <w:szCs w:val="32"/>
        </w:rPr>
      </w:pPr>
      <w:r>
        <w:rPr>
          <w:rFonts w:ascii="仿宋_GB2312" w:eastAsia="仿宋_GB2312" w:hAnsi="新宋体" w:hint="eastAsia"/>
          <w:sz w:val="32"/>
          <w:szCs w:val="32"/>
        </w:rPr>
        <w:t>《东北师范大学授予成人高等教育本科毕业生学士学位实施细则（试行）》经2020年6月24日校学位评定委员会审议通过，现印发给你们，请遵照执行。</w:t>
      </w:r>
    </w:p>
    <w:p w:rsidR="00681DFA" w:rsidRDefault="00681DFA" w:rsidP="00681DFA">
      <w:pPr>
        <w:ind w:firstLine="600"/>
        <w:jc w:val="left"/>
        <w:rPr>
          <w:rFonts w:ascii="仿宋_GB2312" w:eastAsia="仿宋_GB2312" w:hAnsi="新宋体"/>
          <w:sz w:val="32"/>
          <w:szCs w:val="32"/>
        </w:rPr>
      </w:pPr>
    </w:p>
    <w:p w:rsidR="00681DFA" w:rsidRDefault="00681DFA" w:rsidP="00681DFA">
      <w:pPr>
        <w:ind w:firstLine="600"/>
        <w:jc w:val="left"/>
        <w:rPr>
          <w:rFonts w:ascii="仿宋_GB2312" w:eastAsia="仿宋_GB2312" w:hAnsi="新宋体"/>
          <w:sz w:val="32"/>
          <w:szCs w:val="32"/>
        </w:rPr>
      </w:pPr>
      <w:r>
        <w:rPr>
          <w:rFonts w:ascii="仿宋_GB2312" w:eastAsia="仿宋_GB2312" w:hAnsi="新宋体" w:hint="eastAsia"/>
          <w:sz w:val="32"/>
          <w:szCs w:val="32"/>
        </w:rPr>
        <w:t>附件：东北师范大学授予成人高等教育本科毕业生学士学位实施细则（试行）</w:t>
      </w:r>
    </w:p>
    <w:p w:rsidR="00681DFA" w:rsidRDefault="00681DFA" w:rsidP="00681DFA">
      <w:pPr>
        <w:ind w:firstLine="600"/>
        <w:jc w:val="left"/>
        <w:rPr>
          <w:rFonts w:ascii="仿宋_GB2312" w:eastAsia="仿宋_GB2312" w:hAnsi="新宋体"/>
          <w:sz w:val="32"/>
          <w:szCs w:val="32"/>
        </w:rPr>
      </w:pPr>
    </w:p>
    <w:p w:rsidR="00681DFA" w:rsidRDefault="00681DFA" w:rsidP="00681DFA">
      <w:pPr>
        <w:ind w:firstLine="600"/>
        <w:jc w:val="center"/>
        <w:rPr>
          <w:rFonts w:ascii="仿宋_GB2312" w:eastAsia="仿宋_GB2312" w:hAnsi="新宋体"/>
          <w:sz w:val="32"/>
          <w:szCs w:val="32"/>
        </w:rPr>
      </w:pPr>
      <w:r>
        <w:rPr>
          <w:rFonts w:ascii="仿宋_GB2312" w:eastAsia="仿宋_GB2312" w:hAnsi="新宋体" w:hint="eastAsia"/>
          <w:sz w:val="32"/>
          <w:szCs w:val="32"/>
        </w:rPr>
        <w:t xml:space="preserve">                                东北师范大学</w:t>
      </w:r>
    </w:p>
    <w:p w:rsidR="00681DFA" w:rsidRDefault="00681DFA" w:rsidP="00681DFA">
      <w:pPr>
        <w:ind w:firstLine="600"/>
        <w:jc w:val="right"/>
        <w:rPr>
          <w:rFonts w:ascii="仿宋_GB2312" w:eastAsia="仿宋_GB2312" w:hAnsi="新宋体" w:hint="eastAsia"/>
          <w:sz w:val="32"/>
          <w:szCs w:val="32"/>
        </w:rPr>
      </w:pPr>
      <w:r>
        <w:rPr>
          <w:rFonts w:ascii="仿宋_GB2312" w:eastAsia="仿宋_GB2312" w:hAnsi="新宋体" w:hint="eastAsia"/>
          <w:sz w:val="32"/>
          <w:szCs w:val="32"/>
        </w:rPr>
        <w:t>2020年6月24日</w:t>
      </w:r>
    </w:p>
    <w:p w:rsidR="00681DFA" w:rsidRDefault="00681DFA" w:rsidP="00681DFA">
      <w:pPr>
        <w:ind w:firstLine="600"/>
        <w:jc w:val="right"/>
        <w:rPr>
          <w:rFonts w:ascii="仿宋_GB2312" w:eastAsia="仿宋_GB2312" w:hAnsi="新宋体" w:hint="eastAsia"/>
          <w:sz w:val="32"/>
          <w:szCs w:val="32"/>
        </w:rPr>
      </w:pPr>
    </w:p>
    <w:p w:rsidR="00681DFA" w:rsidRDefault="00681DFA" w:rsidP="00681DFA">
      <w:pPr>
        <w:ind w:firstLine="600"/>
        <w:jc w:val="right"/>
        <w:rPr>
          <w:rFonts w:ascii="仿宋_GB2312" w:eastAsia="仿宋_GB2312" w:hAnsi="新宋体" w:hint="eastAsia"/>
          <w:sz w:val="32"/>
          <w:szCs w:val="32"/>
        </w:rPr>
      </w:pPr>
    </w:p>
    <w:p w:rsidR="00681DFA" w:rsidRDefault="00681DFA" w:rsidP="00681DFA">
      <w:pPr>
        <w:ind w:firstLine="600"/>
        <w:jc w:val="right"/>
        <w:rPr>
          <w:rFonts w:ascii="仿宋_GB2312" w:eastAsia="仿宋_GB2312" w:hAnsi="新宋体" w:hint="eastAsia"/>
          <w:sz w:val="32"/>
          <w:szCs w:val="32"/>
        </w:rPr>
      </w:pPr>
    </w:p>
    <w:p w:rsidR="00681DFA" w:rsidRDefault="00681DFA" w:rsidP="00681DFA">
      <w:pPr>
        <w:ind w:firstLine="600"/>
        <w:jc w:val="right"/>
        <w:rPr>
          <w:rFonts w:ascii="仿宋_GB2312" w:eastAsia="仿宋_GB2312" w:hAnsi="新宋体" w:hint="eastAsia"/>
          <w:sz w:val="32"/>
          <w:szCs w:val="32"/>
        </w:rPr>
      </w:pPr>
    </w:p>
    <w:p w:rsidR="00681DFA" w:rsidRPr="00681DFA" w:rsidRDefault="00681DFA" w:rsidP="00681DFA">
      <w:pPr>
        <w:ind w:firstLine="600"/>
        <w:jc w:val="right"/>
        <w:rPr>
          <w:rFonts w:ascii="仿宋_GB2312" w:eastAsia="仿宋_GB2312" w:hAnsi="新宋体"/>
          <w:sz w:val="32"/>
          <w:szCs w:val="32"/>
        </w:rPr>
      </w:pPr>
      <w:bookmarkStart w:id="0" w:name="_GoBack"/>
      <w:bookmarkEnd w:id="0"/>
    </w:p>
    <w:p w:rsidR="00681DFA" w:rsidRDefault="00681DFA" w:rsidP="00681DFA">
      <w:pPr>
        <w:adjustRightInd w:val="0"/>
        <w:snapToGrid w:val="0"/>
        <w:spacing w:line="500" w:lineRule="exact"/>
        <w:jc w:val="center"/>
        <w:rPr>
          <w:rFonts w:ascii="新宋体" w:eastAsia="新宋体" w:hAnsi="新宋体"/>
          <w:b/>
          <w:sz w:val="32"/>
          <w:szCs w:val="32"/>
        </w:rPr>
      </w:pPr>
    </w:p>
    <w:p w:rsidR="00681DFA" w:rsidRDefault="00681DFA" w:rsidP="00681DFA">
      <w:pPr>
        <w:adjustRightInd w:val="0"/>
        <w:snapToGrid w:val="0"/>
        <w:spacing w:line="500" w:lineRule="exact"/>
        <w:rPr>
          <w:rFonts w:ascii="新宋体" w:eastAsia="新宋体" w:hAnsi="新宋体"/>
          <w:b/>
          <w:sz w:val="32"/>
          <w:szCs w:val="32"/>
        </w:rPr>
      </w:pPr>
      <w:r>
        <w:rPr>
          <w:rFonts w:ascii="新宋体" w:eastAsia="新宋体" w:hAnsi="新宋体" w:hint="eastAsia"/>
          <w:b/>
          <w:sz w:val="32"/>
          <w:szCs w:val="32"/>
        </w:rPr>
        <w:t>附件：</w:t>
      </w:r>
    </w:p>
    <w:p w:rsidR="00681DFA" w:rsidRPr="00681DFA" w:rsidRDefault="00681DFA">
      <w:pPr>
        <w:adjustRightInd w:val="0"/>
        <w:snapToGrid w:val="0"/>
        <w:spacing w:line="500" w:lineRule="exact"/>
        <w:jc w:val="center"/>
        <w:rPr>
          <w:rFonts w:ascii="新宋体" w:eastAsia="新宋体" w:hAnsi="新宋体"/>
          <w:b/>
          <w:sz w:val="32"/>
          <w:szCs w:val="32"/>
        </w:rPr>
      </w:pPr>
    </w:p>
    <w:p w:rsidR="00A21D80" w:rsidRDefault="00AC6C5C">
      <w:pPr>
        <w:adjustRightInd w:val="0"/>
        <w:snapToGrid w:val="0"/>
        <w:spacing w:line="500" w:lineRule="exact"/>
        <w:jc w:val="center"/>
        <w:rPr>
          <w:rFonts w:ascii="新宋体" w:eastAsia="新宋体" w:hAnsi="新宋体"/>
          <w:b/>
          <w:sz w:val="32"/>
          <w:szCs w:val="32"/>
        </w:rPr>
      </w:pPr>
      <w:r>
        <w:rPr>
          <w:rFonts w:ascii="新宋体" w:eastAsia="新宋体" w:hAnsi="新宋体" w:hint="eastAsia"/>
          <w:b/>
          <w:sz w:val="32"/>
          <w:szCs w:val="32"/>
        </w:rPr>
        <w:t>东北师范大学授予成人高等教育本科毕业生学士学位</w:t>
      </w:r>
    </w:p>
    <w:p w:rsidR="00A21D80" w:rsidRDefault="00AC6C5C">
      <w:pPr>
        <w:adjustRightInd w:val="0"/>
        <w:snapToGrid w:val="0"/>
        <w:spacing w:line="500" w:lineRule="exact"/>
        <w:jc w:val="center"/>
        <w:rPr>
          <w:rFonts w:ascii="新宋体" w:eastAsia="新宋体" w:hAnsi="新宋体"/>
          <w:b/>
          <w:sz w:val="32"/>
          <w:szCs w:val="32"/>
        </w:rPr>
      </w:pPr>
      <w:r>
        <w:rPr>
          <w:rFonts w:ascii="新宋体" w:eastAsia="新宋体" w:hAnsi="新宋体" w:hint="eastAsia"/>
          <w:b/>
          <w:sz w:val="32"/>
          <w:szCs w:val="32"/>
        </w:rPr>
        <w:t>实施细则（试行）</w:t>
      </w:r>
    </w:p>
    <w:p w:rsidR="00A21D80" w:rsidRDefault="00A21D80">
      <w:pPr>
        <w:adjustRightInd w:val="0"/>
        <w:snapToGrid w:val="0"/>
        <w:spacing w:line="500" w:lineRule="exact"/>
        <w:rPr>
          <w:rFonts w:ascii="新宋体" w:eastAsia="新宋体" w:hAnsi="新宋体"/>
          <w:sz w:val="28"/>
          <w:szCs w:val="28"/>
        </w:rPr>
      </w:pPr>
    </w:p>
    <w:p w:rsidR="00A21D80" w:rsidRDefault="00AC6C5C">
      <w:pPr>
        <w:adjustRightInd w:val="0"/>
        <w:snapToGrid w:val="0"/>
        <w:spacing w:line="500" w:lineRule="exact"/>
        <w:rPr>
          <w:rFonts w:ascii="仿宋_GB2312" w:eastAsia="仿宋_GB2312" w:hAnsi="新宋体"/>
          <w:sz w:val="30"/>
          <w:szCs w:val="30"/>
        </w:rPr>
      </w:pPr>
      <w:r>
        <w:rPr>
          <w:rFonts w:ascii="新宋体" w:eastAsia="新宋体" w:hAnsi="新宋体" w:hint="eastAsia"/>
          <w:sz w:val="28"/>
          <w:szCs w:val="28"/>
        </w:rPr>
        <w:t xml:space="preserve">    </w:t>
      </w:r>
      <w:r>
        <w:rPr>
          <w:rFonts w:ascii="黑体" w:eastAsia="黑体" w:hAnsi="新宋体" w:hint="eastAsia"/>
          <w:sz w:val="30"/>
          <w:szCs w:val="30"/>
        </w:rPr>
        <w:t>第一条</w:t>
      </w:r>
      <w:r>
        <w:rPr>
          <w:rFonts w:ascii="仿宋_GB2312" w:eastAsia="仿宋_GB2312" w:hAnsi="新宋体" w:hint="eastAsia"/>
          <w:sz w:val="30"/>
          <w:szCs w:val="30"/>
        </w:rPr>
        <w:t xml:space="preserve">  </w:t>
      </w:r>
      <w:r>
        <w:rPr>
          <w:rFonts w:ascii="仿宋_GB2312" w:eastAsia="仿宋_GB2312" w:hAnsi="新宋体" w:hint="eastAsia"/>
          <w:sz w:val="30"/>
          <w:szCs w:val="30"/>
        </w:rPr>
        <w:t>根据《中华人民共和国学位条例》、《中华人民共和国学位条例暂行实施办法》、国务院学位委员会《关于授予成人高等教育本科毕业生学士学位的暂行规定》（学位字</w:t>
      </w:r>
      <w:r>
        <w:rPr>
          <w:rFonts w:ascii="仿宋_GB2312" w:eastAsia="仿宋_GB2312" w:hAnsi="新宋体" w:hint="eastAsia"/>
          <w:sz w:val="30"/>
          <w:szCs w:val="30"/>
        </w:rPr>
        <w:t>[1988] 012</w:t>
      </w:r>
      <w:r>
        <w:rPr>
          <w:rFonts w:ascii="仿宋_GB2312" w:eastAsia="仿宋_GB2312" w:hAnsi="新宋体" w:hint="eastAsia"/>
          <w:sz w:val="30"/>
          <w:szCs w:val="30"/>
        </w:rPr>
        <w:t>号）、</w:t>
      </w:r>
      <w:r>
        <w:rPr>
          <w:rFonts w:ascii="仿宋_GB2312" w:eastAsia="仿宋_GB2312" w:hAnsi="新宋体" w:hint="eastAsia"/>
          <w:sz w:val="30"/>
          <w:szCs w:val="30"/>
        </w:rPr>
        <w:t>国务院学位委员会印发的《学士学位授权与授予管理办法》（学位</w:t>
      </w:r>
      <w:r>
        <w:rPr>
          <w:rFonts w:ascii="仿宋_GB2312" w:eastAsia="仿宋_GB2312" w:hAnsi="新宋体" w:hint="eastAsia"/>
          <w:sz w:val="30"/>
          <w:szCs w:val="30"/>
        </w:rPr>
        <w:t>[</w:t>
      </w:r>
      <w:r>
        <w:rPr>
          <w:rFonts w:ascii="仿宋_GB2312" w:eastAsia="仿宋_GB2312" w:hAnsi="新宋体" w:hint="eastAsia"/>
          <w:sz w:val="30"/>
          <w:szCs w:val="30"/>
        </w:rPr>
        <w:t>2019</w:t>
      </w:r>
      <w:r>
        <w:rPr>
          <w:rFonts w:ascii="仿宋_GB2312" w:eastAsia="仿宋_GB2312" w:hAnsi="新宋体" w:hint="eastAsia"/>
          <w:sz w:val="30"/>
          <w:szCs w:val="30"/>
        </w:rPr>
        <w:t>]</w:t>
      </w:r>
      <w:r>
        <w:rPr>
          <w:rFonts w:ascii="仿宋_GB2312" w:eastAsia="仿宋_GB2312" w:hAnsi="新宋体" w:hint="eastAsia"/>
          <w:sz w:val="30"/>
          <w:szCs w:val="30"/>
        </w:rPr>
        <w:t>20</w:t>
      </w:r>
      <w:r>
        <w:rPr>
          <w:rFonts w:ascii="仿宋_GB2312" w:eastAsia="仿宋_GB2312" w:hAnsi="新宋体" w:hint="eastAsia"/>
          <w:sz w:val="30"/>
          <w:szCs w:val="30"/>
        </w:rPr>
        <w:t>号</w:t>
      </w:r>
      <w:r>
        <w:rPr>
          <w:rFonts w:ascii="仿宋_GB2312" w:eastAsia="仿宋_GB2312" w:hAnsi="新宋体" w:hint="eastAsia"/>
          <w:sz w:val="30"/>
          <w:szCs w:val="30"/>
        </w:rPr>
        <w:t>）、</w:t>
      </w:r>
      <w:r>
        <w:rPr>
          <w:rFonts w:ascii="仿宋_GB2312" w:eastAsia="仿宋_GB2312" w:hAnsi="新宋体" w:hint="eastAsia"/>
          <w:sz w:val="30"/>
          <w:szCs w:val="30"/>
        </w:rPr>
        <w:t>吉林省学位委员会</w:t>
      </w:r>
      <w:r>
        <w:rPr>
          <w:rFonts w:ascii="仿宋" w:eastAsia="仿宋" w:hAnsi="仿宋" w:hint="eastAsia"/>
          <w:sz w:val="30"/>
          <w:szCs w:val="30"/>
        </w:rPr>
        <w:t>《关于进一步做好吉林省高等学历继续教育学士学位授予与管理工作的通知》（吉学位</w:t>
      </w:r>
      <w:r>
        <w:rPr>
          <w:rFonts w:ascii="仿宋" w:eastAsia="仿宋" w:hAnsi="仿宋" w:hint="eastAsia"/>
          <w:sz w:val="30"/>
          <w:szCs w:val="30"/>
        </w:rPr>
        <w:t>[2020]1</w:t>
      </w:r>
      <w:r>
        <w:rPr>
          <w:rFonts w:ascii="仿宋" w:eastAsia="仿宋" w:hAnsi="仿宋" w:hint="eastAsia"/>
          <w:sz w:val="30"/>
          <w:szCs w:val="30"/>
        </w:rPr>
        <w:t>号）和</w:t>
      </w:r>
      <w:r>
        <w:rPr>
          <w:rFonts w:ascii="仿宋_GB2312" w:eastAsia="仿宋_GB2312" w:hAnsi="新宋体" w:hint="eastAsia"/>
          <w:sz w:val="30"/>
          <w:szCs w:val="30"/>
        </w:rPr>
        <w:t>《东北师范大学学位授予工作实施细则》规定，为保证我校成人高等教育</w:t>
      </w:r>
      <w:r>
        <w:rPr>
          <w:rFonts w:ascii="仿宋_GB2312" w:eastAsia="仿宋_GB2312" w:hAnsi="新宋体" w:hint="eastAsia"/>
          <w:sz w:val="30"/>
          <w:szCs w:val="30"/>
        </w:rPr>
        <w:t>[</w:t>
      </w:r>
      <w:r>
        <w:rPr>
          <w:rFonts w:ascii="仿宋_GB2312" w:eastAsia="仿宋_GB2312" w:hAnsi="新宋体" w:hint="eastAsia"/>
          <w:sz w:val="30"/>
          <w:szCs w:val="30"/>
        </w:rPr>
        <w:t>包括网络教育、自学考试、函授（业余）</w:t>
      </w:r>
      <w:r>
        <w:rPr>
          <w:rFonts w:ascii="仿宋_GB2312" w:eastAsia="仿宋_GB2312" w:hAnsi="新宋体" w:hint="eastAsia"/>
          <w:sz w:val="30"/>
          <w:szCs w:val="30"/>
        </w:rPr>
        <w:t>]</w:t>
      </w:r>
      <w:r>
        <w:rPr>
          <w:rFonts w:ascii="仿宋_GB2312" w:eastAsia="仿宋_GB2312" w:hAnsi="新宋体" w:hint="eastAsia"/>
          <w:sz w:val="30"/>
          <w:szCs w:val="30"/>
        </w:rPr>
        <w:t>本科毕业生学士学位授予质量，结合我校成人高等教育实际，制定本细则。</w:t>
      </w:r>
    </w:p>
    <w:p w:rsidR="00A21D80" w:rsidRDefault="00AC6C5C">
      <w:pPr>
        <w:adjustRightInd w:val="0"/>
        <w:snapToGrid w:val="0"/>
        <w:spacing w:line="500" w:lineRule="exact"/>
        <w:rPr>
          <w:rFonts w:ascii="仿宋_GB2312" w:eastAsia="仿宋_GB2312" w:hAnsi="新宋体"/>
          <w:color w:val="0000FF"/>
          <w:sz w:val="30"/>
          <w:szCs w:val="30"/>
        </w:rPr>
      </w:pPr>
      <w:r>
        <w:rPr>
          <w:rFonts w:ascii="仿宋_GB2312" w:eastAsia="仿宋_GB2312" w:hAnsi="新宋体" w:hint="eastAsia"/>
          <w:sz w:val="30"/>
          <w:szCs w:val="30"/>
        </w:rPr>
        <w:t xml:space="preserve">   </w:t>
      </w:r>
      <w:r>
        <w:rPr>
          <w:rFonts w:ascii="黑体" w:eastAsia="黑体" w:hAnsi="新宋体" w:hint="eastAsia"/>
          <w:sz w:val="30"/>
          <w:szCs w:val="30"/>
        </w:rPr>
        <w:t xml:space="preserve"> </w:t>
      </w:r>
      <w:r>
        <w:rPr>
          <w:rFonts w:ascii="黑体" w:eastAsia="黑体" w:hAnsi="新宋体" w:hint="eastAsia"/>
          <w:sz w:val="30"/>
          <w:szCs w:val="30"/>
        </w:rPr>
        <w:t>第二条</w:t>
      </w:r>
      <w:r>
        <w:rPr>
          <w:rFonts w:ascii="黑体" w:eastAsia="黑体" w:hAnsi="新宋体" w:hint="eastAsia"/>
          <w:sz w:val="30"/>
          <w:szCs w:val="30"/>
        </w:rPr>
        <w:t xml:space="preserve"> </w:t>
      </w:r>
      <w:r>
        <w:rPr>
          <w:rFonts w:ascii="仿宋_GB2312" w:eastAsia="仿宋_GB2312" w:hAnsi="新宋体" w:hint="eastAsia"/>
          <w:sz w:val="30"/>
          <w:szCs w:val="30"/>
        </w:rPr>
        <w:t xml:space="preserve"> </w:t>
      </w:r>
      <w:r>
        <w:rPr>
          <w:rFonts w:ascii="仿宋_GB2312" w:eastAsia="仿宋_GB2312" w:hAnsi="新宋体" w:hint="eastAsia"/>
          <w:sz w:val="30"/>
          <w:szCs w:val="30"/>
        </w:rPr>
        <w:t>我校成人高等教育学士学位授予工作，以习近平新时代中国特色社会主义思想为指导，贯彻落实党的十九大精神和全国教育大会精神，全面落实党的教育方针和立德树人根本任务，服务全民终身学习教育体系，以提高人才培养质量为核心，培养德智体美全面发展的社会建设者和接班人。</w:t>
      </w:r>
    </w:p>
    <w:p w:rsidR="00A21D80" w:rsidRDefault="00AC6C5C">
      <w:pPr>
        <w:adjustRightInd w:val="0"/>
        <w:snapToGrid w:val="0"/>
        <w:spacing w:line="500" w:lineRule="exact"/>
        <w:ind w:firstLineChars="200" w:firstLine="600"/>
        <w:rPr>
          <w:rFonts w:ascii="仿宋_GB2312" w:eastAsia="仿宋_GB2312" w:hAnsi="新宋体"/>
          <w:sz w:val="30"/>
          <w:szCs w:val="30"/>
        </w:rPr>
      </w:pPr>
      <w:r>
        <w:rPr>
          <w:rFonts w:ascii="黑体" w:eastAsia="黑体" w:hAnsi="新宋体" w:hint="eastAsia"/>
          <w:sz w:val="30"/>
          <w:szCs w:val="30"/>
        </w:rPr>
        <w:t>第三条</w:t>
      </w:r>
      <w:r>
        <w:rPr>
          <w:rFonts w:ascii="仿宋_GB2312" w:eastAsia="仿宋_GB2312" w:hAnsi="新宋体" w:hint="eastAsia"/>
          <w:sz w:val="30"/>
          <w:szCs w:val="30"/>
        </w:rPr>
        <w:t xml:space="preserve">  </w:t>
      </w:r>
      <w:r>
        <w:rPr>
          <w:rFonts w:ascii="仿宋_GB2312" w:eastAsia="仿宋_GB2312" w:hAnsi="新宋体" w:hint="eastAsia"/>
          <w:sz w:val="30"/>
          <w:szCs w:val="30"/>
        </w:rPr>
        <w:t>在校学位评定委员会和继续教育学院学位</w:t>
      </w:r>
      <w:proofErr w:type="gramStart"/>
      <w:r>
        <w:rPr>
          <w:rFonts w:ascii="仿宋_GB2312" w:eastAsia="仿宋_GB2312" w:hAnsi="新宋体" w:hint="eastAsia"/>
          <w:sz w:val="30"/>
          <w:szCs w:val="30"/>
        </w:rPr>
        <w:t>评定分</w:t>
      </w:r>
      <w:proofErr w:type="gramEnd"/>
      <w:r>
        <w:rPr>
          <w:rFonts w:ascii="仿宋_GB2312" w:eastAsia="仿宋_GB2312" w:hAnsi="新宋体" w:hint="eastAsia"/>
          <w:sz w:val="30"/>
          <w:szCs w:val="30"/>
        </w:rPr>
        <w:t>委员会的领导下，学位授予工作坚持完善制度、依法管理、保证质量、激发活力的原则，保障学位授予质量提升和学生合法权益。</w:t>
      </w:r>
    </w:p>
    <w:p w:rsidR="00A21D80" w:rsidRDefault="00AC6C5C">
      <w:pPr>
        <w:widowControl/>
        <w:adjustRightInd w:val="0"/>
        <w:snapToGrid w:val="0"/>
        <w:spacing w:line="500" w:lineRule="exact"/>
        <w:ind w:firstLineChars="200" w:firstLine="600"/>
        <w:jc w:val="left"/>
        <w:rPr>
          <w:rFonts w:ascii="仿宋_GB2312" w:eastAsia="仿宋_GB2312" w:hAnsi="新宋体" w:cs="宋体"/>
          <w:kern w:val="0"/>
          <w:sz w:val="30"/>
          <w:szCs w:val="30"/>
        </w:rPr>
      </w:pPr>
      <w:r>
        <w:rPr>
          <w:rFonts w:ascii="黑体" w:eastAsia="黑体" w:hAnsi="新宋体" w:hint="eastAsia"/>
          <w:sz w:val="30"/>
          <w:szCs w:val="30"/>
        </w:rPr>
        <w:t>第四条</w:t>
      </w:r>
      <w:r>
        <w:rPr>
          <w:rFonts w:ascii="仿宋_GB2312" w:eastAsia="仿宋_GB2312" w:hAnsi="新宋体" w:cs="宋体" w:hint="eastAsia"/>
          <w:kern w:val="0"/>
          <w:sz w:val="30"/>
          <w:szCs w:val="30"/>
        </w:rPr>
        <w:t xml:space="preserve">  </w:t>
      </w:r>
      <w:r>
        <w:rPr>
          <w:rFonts w:ascii="仿宋_GB2312" w:eastAsia="仿宋_GB2312" w:hAnsi="新宋体" w:cs="宋体" w:hint="eastAsia"/>
          <w:color w:val="000000" w:themeColor="text1"/>
          <w:kern w:val="0"/>
          <w:sz w:val="30"/>
          <w:szCs w:val="30"/>
        </w:rPr>
        <w:t>我校授予成人高等教育本科毕业生学士学位</w:t>
      </w:r>
      <w:r>
        <w:rPr>
          <w:rFonts w:ascii="仿宋_GB2312" w:eastAsia="仿宋_GB2312" w:hAnsi="新宋体" w:hint="eastAsia"/>
          <w:color w:val="000000" w:themeColor="text1"/>
          <w:sz w:val="30"/>
          <w:szCs w:val="30"/>
        </w:rPr>
        <w:t>实行申请制，</w:t>
      </w:r>
      <w:r>
        <w:rPr>
          <w:rFonts w:ascii="仿宋_GB2312" w:eastAsia="仿宋_GB2312" w:hAnsi="新宋体" w:cs="宋体" w:hint="eastAsia"/>
          <w:kern w:val="0"/>
          <w:sz w:val="30"/>
          <w:szCs w:val="30"/>
        </w:rPr>
        <w:t>毕业两年内（</w:t>
      </w:r>
      <w:proofErr w:type="gramStart"/>
      <w:r>
        <w:rPr>
          <w:rFonts w:ascii="仿宋_GB2312" w:eastAsia="仿宋_GB2312" w:hAnsi="新宋体" w:cs="宋体" w:hint="eastAsia"/>
          <w:kern w:val="0"/>
          <w:sz w:val="30"/>
          <w:szCs w:val="30"/>
        </w:rPr>
        <w:t>以毕业</w:t>
      </w:r>
      <w:proofErr w:type="gramEnd"/>
      <w:r>
        <w:rPr>
          <w:rFonts w:ascii="仿宋_GB2312" w:eastAsia="仿宋_GB2312" w:hAnsi="新宋体" w:cs="宋体" w:hint="eastAsia"/>
          <w:kern w:val="0"/>
          <w:sz w:val="30"/>
          <w:szCs w:val="30"/>
        </w:rPr>
        <w:t>证签发时间</w:t>
      </w:r>
      <w:r>
        <w:rPr>
          <w:rFonts w:ascii="仿宋_GB2312" w:eastAsia="仿宋_GB2312" w:hAnsi="新宋体" w:cs="宋体" w:hint="eastAsia"/>
          <w:kern w:val="0"/>
          <w:sz w:val="30"/>
          <w:szCs w:val="30"/>
        </w:rPr>
        <w:t>算起）的我校成教本科毕业生，可以申请授予成人高等教育学士学位，逾期不再受理。</w:t>
      </w:r>
      <w:r>
        <w:rPr>
          <w:rFonts w:ascii="仿宋_GB2312" w:eastAsia="仿宋_GB2312" w:hAnsi="新宋体" w:cs="宋体" w:hint="eastAsia"/>
          <w:kern w:val="0"/>
          <w:sz w:val="30"/>
          <w:szCs w:val="30"/>
        </w:rPr>
        <w:lastRenderedPageBreak/>
        <w:t>我校</w:t>
      </w:r>
      <w:r>
        <w:rPr>
          <w:rFonts w:ascii="仿宋_GB2312" w:eastAsia="仿宋_GB2312" w:hAnsi="新宋体" w:hint="eastAsia"/>
          <w:color w:val="000000" w:themeColor="text1"/>
          <w:sz w:val="30"/>
          <w:szCs w:val="30"/>
        </w:rPr>
        <w:t>每年集中受理两次申请。学生申请时间一般为</w:t>
      </w:r>
      <w:r>
        <w:rPr>
          <w:rFonts w:ascii="仿宋_GB2312" w:eastAsia="仿宋_GB2312" w:hAnsi="新宋体" w:hint="eastAsia"/>
          <w:color w:val="000000" w:themeColor="text1"/>
          <w:sz w:val="30"/>
          <w:szCs w:val="30"/>
        </w:rPr>
        <w:t>3</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9</w:t>
      </w:r>
      <w:r>
        <w:rPr>
          <w:rFonts w:ascii="仿宋_GB2312" w:eastAsia="仿宋_GB2312" w:hAnsi="新宋体" w:hint="eastAsia"/>
          <w:color w:val="000000" w:themeColor="text1"/>
          <w:sz w:val="30"/>
          <w:szCs w:val="30"/>
        </w:rPr>
        <w:t>月，继续教育学院审核时间分别为</w:t>
      </w:r>
      <w:r>
        <w:rPr>
          <w:rFonts w:ascii="仿宋_GB2312" w:eastAsia="仿宋_GB2312" w:hAnsi="新宋体" w:hint="eastAsia"/>
          <w:color w:val="000000" w:themeColor="text1"/>
          <w:sz w:val="30"/>
          <w:szCs w:val="30"/>
        </w:rPr>
        <w:t>4-5</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10-11</w:t>
      </w:r>
      <w:r>
        <w:rPr>
          <w:rFonts w:ascii="仿宋_GB2312" w:eastAsia="仿宋_GB2312" w:hAnsi="新宋体" w:hint="eastAsia"/>
          <w:color w:val="000000" w:themeColor="text1"/>
          <w:sz w:val="30"/>
          <w:szCs w:val="30"/>
        </w:rPr>
        <w:t>月，继续教育学院学位</w:t>
      </w:r>
      <w:proofErr w:type="gramStart"/>
      <w:r>
        <w:rPr>
          <w:rFonts w:ascii="仿宋_GB2312" w:eastAsia="仿宋_GB2312" w:hAnsi="新宋体" w:hint="eastAsia"/>
          <w:color w:val="000000" w:themeColor="text1"/>
          <w:sz w:val="30"/>
          <w:szCs w:val="30"/>
        </w:rPr>
        <w:t>评定分</w:t>
      </w:r>
      <w:proofErr w:type="gramEnd"/>
      <w:r>
        <w:rPr>
          <w:rFonts w:ascii="仿宋_GB2312" w:eastAsia="仿宋_GB2312" w:hAnsi="新宋体" w:hint="eastAsia"/>
          <w:color w:val="000000" w:themeColor="text1"/>
          <w:sz w:val="30"/>
          <w:szCs w:val="30"/>
        </w:rPr>
        <w:t>学位委员会和</w:t>
      </w:r>
      <w:proofErr w:type="gramStart"/>
      <w:r>
        <w:rPr>
          <w:rFonts w:ascii="仿宋_GB2312" w:eastAsia="仿宋_GB2312" w:hAnsi="新宋体" w:hint="eastAsia"/>
          <w:color w:val="000000" w:themeColor="text1"/>
          <w:sz w:val="30"/>
          <w:szCs w:val="30"/>
        </w:rPr>
        <w:t>校学位</w:t>
      </w:r>
      <w:proofErr w:type="gramEnd"/>
      <w:r>
        <w:rPr>
          <w:rFonts w:ascii="仿宋_GB2312" w:eastAsia="仿宋_GB2312" w:hAnsi="新宋体" w:hint="eastAsia"/>
          <w:color w:val="000000" w:themeColor="text1"/>
          <w:sz w:val="30"/>
          <w:szCs w:val="30"/>
        </w:rPr>
        <w:t>评定委员会进行评审时间为</w:t>
      </w:r>
      <w:r>
        <w:rPr>
          <w:rFonts w:ascii="仿宋_GB2312" w:eastAsia="仿宋_GB2312" w:hAnsi="新宋体" w:hint="eastAsia"/>
          <w:color w:val="000000" w:themeColor="text1"/>
          <w:sz w:val="30"/>
          <w:szCs w:val="30"/>
        </w:rPr>
        <w:t>6</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12</w:t>
      </w:r>
      <w:r>
        <w:rPr>
          <w:rFonts w:ascii="仿宋_GB2312" w:eastAsia="仿宋_GB2312" w:hAnsi="新宋体" w:hint="eastAsia"/>
          <w:color w:val="000000" w:themeColor="text1"/>
          <w:sz w:val="30"/>
          <w:szCs w:val="30"/>
        </w:rPr>
        <w:t>月，学位证书制作时间分别为</w:t>
      </w:r>
      <w:r>
        <w:rPr>
          <w:rFonts w:ascii="仿宋_GB2312" w:eastAsia="仿宋_GB2312" w:hAnsi="新宋体" w:hint="eastAsia"/>
          <w:color w:val="000000" w:themeColor="text1"/>
          <w:sz w:val="30"/>
          <w:szCs w:val="30"/>
        </w:rPr>
        <w:t>7</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1</w:t>
      </w:r>
      <w:r>
        <w:rPr>
          <w:rFonts w:ascii="仿宋_GB2312" w:eastAsia="仿宋_GB2312" w:hAnsi="新宋体" w:hint="eastAsia"/>
          <w:color w:val="000000" w:themeColor="text1"/>
          <w:sz w:val="30"/>
          <w:szCs w:val="30"/>
        </w:rPr>
        <w:t>月，下发时间为</w:t>
      </w:r>
      <w:r>
        <w:rPr>
          <w:rFonts w:ascii="仿宋_GB2312" w:eastAsia="仿宋_GB2312" w:hAnsi="新宋体" w:hint="eastAsia"/>
          <w:color w:val="000000" w:themeColor="text1"/>
          <w:sz w:val="30"/>
          <w:szCs w:val="30"/>
        </w:rPr>
        <w:t>9</w:t>
      </w:r>
      <w:r>
        <w:rPr>
          <w:rFonts w:ascii="仿宋_GB2312" w:eastAsia="仿宋_GB2312" w:hAnsi="新宋体" w:hint="eastAsia"/>
          <w:color w:val="000000" w:themeColor="text1"/>
          <w:sz w:val="30"/>
          <w:szCs w:val="30"/>
        </w:rPr>
        <w:t>月和</w:t>
      </w:r>
      <w:r>
        <w:rPr>
          <w:rFonts w:ascii="仿宋_GB2312" w:eastAsia="仿宋_GB2312" w:hAnsi="新宋体" w:hint="eastAsia"/>
          <w:color w:val="000000" w:themeColor="text1"/>
          <w:sz w:val="30"/>
          <w:szCs w:val="30"/>
        </w:rPr>
        <w:t>3</w:t>
      </w:r>
      <w:r>
        <w:rPr>
          <w:rFonts w:ascii="仿宋_GB2312" w:eastAsia="仿宋_GB2312" w:hAnsi="新宋体" w:hint="eastAsia"/>
          <w:color w:val="000000" w:themeColor="text1"/>
          <w:sz w:val="30"/>
          <w:szCs w:val="30"/>
        </w:rPr>
        <w:t>月。具体时间以当批次学位授予工作相关通知为准。</w:t>
      </w:r>
      <w:r>
        <w:rPr>
          <w:rFonts w:ascii="仿宋_GB2312" w:eastAsia="仿宋_GB2312" w:hAnsi="新宋体" w:cs="宋体" w:hint="eastAsia"/>
          <w:kern w:val="0"/>
          <w:sz w:val="30"/>
          <w:szCs w:val="30"/>
        </w:rPr>
        <w:t>申请学士学位者须同时按规定缴纳相应的费用。</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黑体" w:eastAsia="黑体" w:hAnsi="新宋体" w:hint="eastAsia"/>
          <w:sz w:val="30"/>
          <w:szCs w:val="30"/>
        </w:rPr>
        <w:t>第五条</w:t>
      </w:r>
      <w:r>
        <w:rPr>
          <w:rFonts w:ascii="仿宋_GB2312" w:eastAsia="仿宋_GB2312" w:hAnsi="新宋体" w:cs="宋体" w:hint="eastAsia"/>
          <w:kern w:val="0"/>
          <w:sz w:val="30"/>
          <w:szCs w:val="30"/>
        </w:rPr>
        <w:t xml:space="preserve">  </w:t>
      </w:r>
      <w:r>
        <w:rPr>
          <w:rFonts w:ascii="仿宋_GB2312" w:eastAsia="仿宋_GB2312" w:hAnsi="新宋体" w:cs="宋体" w:hint="eastAsia"/>
          <w:kern w:val="0"/>
          <w:sz w:val="30"/>
          <w:szCs w:val="30"/>
        </w:rPr>
        <w:t>申请我校成人高等教育学士学位，应符合以下条件：</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（一）拥护中国共产党的领导，拥护社会主义制度，热爱祖</w:t>
      </w:r>
      <w:r>
        <w:rPr>
          <w:rFonts w:ascii="仿宋_GB2312" w:eastAsia="仿宋_GB2312" w:hAnsi="新宋体" w:cs="宋体" w:hint="eastAsia"/>
          <w:kern w:val="0"/>
          <w:sz w:val="30"/>
          <w:szCs w:val="30"/>
        </w:rPr>
        <w:t>国，遵纪守法，品行端正，身心健康；</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Chars="200" w:firstLine="60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（二）</w:t>
      </w:r>
      <w:r>
        <w:rPr>
          <w:rFonts w:ascii="仿宋_GB2312" w:eastAsia="仿宋_GB2312" w:hAnsi="新宋体" w:hint="eastAsia"/>
          <w:color w:val="000000" w:themeColor="text1"/>
          <w:sz w:val="30"/>
          <w:szCs w:val="30"/>
        </w:rPr>
        <w:t>修完课程计划规定的全部课程，完成各教学环节规定的学习任务，符合毕业条件，</w:t>
      </w:r>
      <w:r>
        <w:rPr>
          <w:rFonts w:ascii="仿宋_GB2312" w:eastAsia="仿宋_GB2312" w:hAnsi="新宋体" w:cs="宋体" w:hint="eastAsia"/>
          <w:color w:val="000000" w:themeColor="text1"/>
          <w:kern w:val="0"/>
          <w:sz w:val="30"/>
          <w:szCs w:val="30"/>
        </w:rPr>
        <w:t>取得我校成人高等教育本科毕业证书。</w:t>
      </w:r>
      <w:r>
        <w:rPr>
          <w:rFonts w:ascii="仿宋_GB2312" w:eastAsia="仿宋_GB2312" w:hAnsi="新宋体" w:hint="eastAsia"/>
          <w:color w:val="000000" w:themeColor="text1"/>
          <w:sz w:val="30"/>
          <w:szCs w:val="30"/>
        </w:rPr>
        <w:t>学业成绩优良，</w:t>
      </w:r>
      <w:r>
        <w:rPr>
          <w:rFonts w:ascii="仿宋_GB2312" w:eastAsia="仿宋_GB2312" w:hAnsi="新宋体" w:cs="宋体" w:hint="eastAsia"/>
          <w:color w:val="000000" w:themeColor="text1"/>
          <w:kern w:val="0"/>
          <w:sz w:val="30"/>
          <w:szCs w:val="30"/>
        </w:rPr>
        <w:t>已较好地掌握本学科的基础理论、专业知识和基本技能，并具有从事科学研究和担负专门技术工作的初步能力；</w:t>
      </w:r>
    </w:p>
    <w:p w:rsidR="00A21D80" w:rsidRDefault="00AC6C5C">
      <w:pPr>
        <w:widowControl/>
        <w:adjustRightInd w:val="0"/>
        <w:snapToGrid w:val="0"/>
        <w:spacing w:line="500" w:lineRule="exact"/>
        <w:ind w:firstLine="560"/>
        <w:jc w:val="left"/>
        <w:rPr>
          <w:rFonts w:ascii="仿宋_GB2312" w:eastAsia="仿宋_GB2312" w:hAnsi="新宋体"/>
          <w:color w:val="000000" w:themeColor="text1"/>
          <w:sz w:val="30"/>
          <w:szCs w:val="30"/>
        </w:rPr>
      </w:pPr>
      <w:r>
        <w:rPr>
          <w:rFonts w:ascii="仿宋_GB2312" w:eastAsia="仿宋_GB2312" w:hAnsi="新宋体" w:hint="eastAsia"/>
          <w:color w:val="000000" w:themeColor="text1"/>
          <w:sz w:val="30"/>
          <w:szCs w:val="30"/>
        </w:rPr>
        <w:t>（三）课程及论文要求：</w:t>
      </w:r>
    </w:p>
    <w:p w:rsidR="00A21D80" w:rsidRDefault="00AC6C5C">
      <w:pPr>
        <w:widowControl/>
        <w:adjustRightInd w:val="0"/>
        <w:snapToGrid w:val="0"/>
        <w:spacing w:line="500" w:lineRule="exact"/>
        <w:ind w:firstLine="560"/>
        <w:jc w:val="left"/>
        <w:rPr>
          <w:rFonts w:ascii="仿宋_GB2312" w:eastAsia="仿宋_GB2312" w:hAnsi="新宋体"/>
          <w:color w:val="000000" w:themeColor="text1"/>
          <w:sz w:val="30"/>
          <w:szCs w:val="30"/>
        </w:rPr>
      </w:pPr>
      <w:r>
        <w:rPr>
          <w:rFonts w:ascii="仿宋_GB2312" w:eastAsia="仿宋_GB2312" w:hAnsi="新宋体" w:hint="eastAsia"/>
          <w:color w:val="000000" w:themeColor="text1"/>
          <w:sz w:val="30"/>
          <w:szCs w:val="30"/>
        </w:rPr>
        <w:t>1</w:t>
      </w:r>
      <w:r>
        <w:rPr>
          <w:rFonts w:ascii="仿宋_GB2312" w:eastAsia="仿宋_GB2312" w:hAnsi="新宋体" w:hint="eastAsia"/>
          <w:color w:val="000000" w:themeColor="text1"/>
          <w:sz w:val="30"/>
          <w:szCs w:val="30"/>
        </w:rPr>
        <w:t>、网络教育本科生课程平均学分</w:t>
      </w:r>
      <w:proofErr w:type="gramStart"/>
      <w:r>
        <w:rPr>
          <w:rFonts w:ascii="仿宋_GB2312" w:eastAsia="仿宋_GB2312" w:hAnsi="新宋体" w:hint="eastAsia"/>
          <w:color w:val="000000" w:themeColor="text1"/>
          <w:sz w:val="30"/>
          <w:szCs w:val="30"/>
        </w:rPr>
        <w:t>绩</w:t>
      </w:r>
      <w:proofErr w:type="gramEnd"/>
      <w:r>
        <w:rPr>
          <w:rFonts w:ascii="仿宋_GB2312" w:eastAsia="仿宋_GB2312" w:hAnsi="新宋体" w:hint="eastAsia"/>
          <w:color w:val="000000" w:themeColor="text1"/>
          <w:sz w:val="30"/>
          <w:szCs w:val="30"/>
        </w:rPr>
        <w:t>点在</w:t>
      </w:r>
      <w:r>
        <w:rPr>
          <w:rFonts w:ascii="仿宋_GB2312" w:eastAsia="仿宋_GB2312" w:hAnsi="新宋体" w:hint="eastAsia"/>
          <w:color w:val="000000" w:themeColor="text1"/>
          <w:sz w:val="30"/>
          <w:szCs w:val="30"/>
        </w:rPr>
        <w:t>2.0</w:t>
      </w:r>
      <w:r>
        <w:rPr>
          <w:rFonts w:ascii="仿宋_GB2312" w:eastAsia="仿宋_GB2312" w:hAnsi="新宋体" w:hint="eastAsia"/>
          <w:color w:val="000000" w:themeColor="text1"/>
          <w:sz w:val="30"/>
          <w:szCs w:val="30"/>
        </w:rPr>
        <w:t>（含）以上；选择撰写学位论文，申请</w:t>
      </w:r>
      <w:proofErr w:type="gramStart"/>
      <w:r>
        <w:rPr>
          <w:rFonts w:ascii="仿宋_GB2312" w:eastAsia="仿宋_GB2312" w:hAnsi="新宋体" w:hint="eastAsia"/>
          <w:color w:val="000000" w:themeColor="text1"/>
          <w:sz w:val="30"/>
          <w:szCs w:val="30"/>
        </w:rPr>
        <w:t>且参加</w:t>
      </w:r>
      <w:proofErr w:type="gramEnd"/>
      <w:r>
        <w:rPr>
          <w:rFonts w:ascii="仿宋_GB2312" w:eastAsia="仿宋_GB2312" w:hAnsi="新宋体" w:hint="eastAsia"/>
          <w:color w:val="000000" w:themeColor="text1"/>
          <w:sz w:val="30"/>
          <w:szCs w:val="30"/>
        </w:rPr>
        <w:t>论文答辩（</w:t>
      </w:r>
      <w:r>
        <w:rPr>
          <w:rFonts w:ascii="仿宋_GB2312" w:eastAsia="仿宋_GB2312" w:hAnsi="新宋体" w:hint="eastAsia"/>
          <w:color w:val="000000" w:themeColor="text1"/>
          <w:sz w:val="30"/>
          <w:szCs w:val="30"/>
        </w:rPr>
        <w:t>2020</w:t>
      </w:r>
      <w:r>
        <w:rPr>
          <w:rFonts w:ascii="仿宋_GB2312" w:eastAsia="仿宋_GB2312" w:hAnsi="新宋体" w:hint="eastAsia"/>
          <w:color w:val="000000" w:themeColor="text1"/>
          <w:sz w:val="30"/>
          <w:szCs w:val="30"/>
        </w:rPr>
        <w:t>年及以前的毕业生除外），成绩及格（含）以上；</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2</w:t>
      </w:r>
      <w:r>
        <w:rPr>
          <w:rFonts w:ascii="仿宋_GB2312" w:eastAsia="仿宋_GB2312" w:hAnsi="新宋体" w:cs="宋体" w:hint="eastAsia"/>
          <w:kern w:val="0"/>
          <w:sz w:val="30"/>
          <w:szCs w:val="30"/>
        </w:rPr>
        <w:t>、自学考试本科生</w:t>
      </w:r>
      <w:r>
        <w:rPr>
          <w:rFonts w:ascii="仿宋_GB2312" w:eastAsia="仿宋_GB2312" w:hAnsi="新宋体" w:hint="eastAsia"/>
          <w:color w:val="000000" w:themeColor="text1"/>
          <w:sz w:val="30"/>
          <w:szCs w:val="30"/>
        </w:rPr>
        <w:t>六门主干课成绩平均在</w:t>
      </w:r>
      <w:r>
        <w:rPr>
          <w:rFonts w:ascii="仿宋_GB2312" w:eastAsia="仿宋_GB2312" w:hAnsi="新宋体" w:hint="eastAsia"/>
          <w:color w:val="000000" w:themeColor="text1"/>
          <w:sz w:val="30"/>
          <w:szCs w:val="30"/>
        </w:rPr>
        <w:t>70</w:t>
      </w:r>
      <w:r>
        <w:rPr>
          <w:rFonts w:ascii="仿宋_GB2312" w:eastAsia="仿宋_GB2312" w:hAnsi="新宋体" w:hint="eastAsia"/>
          <w:color w:val="000000" w:themeColor="text1"/>
          <w:sz w:val="30"/>
          <w:szCs w:val="30"/>
        </w:rPr>
        <w:t>分（含）以上；毕业论文成绩</w:t>
      </w:r>
      <w:r>
        <w:rPr>
          <w:rFonts w:ascii="仿宋_GB2312" w:eastAsia="仿宋_GB2312" w:hAnsi="新宋体" w:hint="eastAsia"/>
          <w:color w:val="000000" w:themeColor="text1"/>
          <w:sz w:val="30"/>
          <w:szCs w:val="30"/>
        </w:rPr>
        <w:t>60</w:t>
      </w:r>
      <w:r>
        <w:rPr>
          <w:rFonts w:ascii="仿宋_GB2312" w:eastAsia="仿宋_GB2312" w:hAnsi="新宋体" w:hint="eastAsia"/>
          <w:color w:val="000000" w:themeColor="text1"/>
          <w:sz w:val="30"/>
          <w:szCs w:val="30"/>
        </w:rPr>
        <w:t>分（含）以上；</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3</w:t>
      </w:r>
      <w:r>
        <w:rPr>
          <w:rFonts w:ascii="仿宋_GB2312" w:eastAsia="仿宋_GB2312" w:hAnsi="新宋体" w:cs="宋体" w:hint="eastAsia"/>
          <w:kern w:val="0"/>
          <w:sz w:val="30"/>
          <w:szCs w:val="30"/>
        </w:rPr>
        <w:t>、函授（业余）本科生</w:t>
      </w:r>
      <w:r>
        <w:rPr>
          <w:rFonts w:ascii="仿宋_GB2312" w:eastAsia="仿宋_GB2312" w:hAnsi="新宋体" w:hint="eastAsia"/>
          <w:color w:val="000000" w:themeColor="text1"/>
          <w:sz w:val="30"/>
          <w:szCs w:val="30"/>
        </w:rPr>
        <w:t>课程平均学分</w:t>
      </w:r>
      <w:proofErr w:type="gramStart"/>
      <w:r>
        <w:rPr>
          <w:rFonts w:ascii="仿宋_GB2312" w:eastAsia="仿宋_GB2312" w:hAnsi="新宋体" w:hint="eastAsia"/>
          <w:color w:val="000000" w:themeColor="text1"/>
          <w:sz w:val="30"/>
          <w:szCs w:val="30"/>
        </w:rPr>
        <w:t>绩</w:t>
      </w:r>
      <w:proofErr w:type="gramEnd"/>
      <w:r>
        <w:rPr>
          <w:rFonts w:ascii="仿宋_GB2312" w:eastAsia="仿宋_GB2312" w:hAnsi="新宋体" w:hint="eastAsia"/>
          <w:color w:val="000000" w:themeColor="text1"/>
          <w:sz w:val="30"/>
          <w:szCs w:val="30"/>
        </w:rPr>
        <w:t>点在</w:t>
      </w:r>
      <w:r>
        <w:rPr>
          <w:rFonts w:ascii="仿宋_GB2312" w:eastAsia="仿宋_GB2312" w:hAnsi="新宋体" w:hint="eastAsia"/>
          <w:color w:val="000000" w:themeColor="text1"/>
          <w:sz w:val="30"/>
          <w:szCs w:val="30"/>
        </w:rPr>
        <w:t>2.0</w:t>
      </w:r>
      <w:r>
        <w:rPr>
          <w:rFonts w:ascii="仿宋_GB2312" w:eastAsia="仿宋_GB2312" w:hAnsi="新宋体" w:hint="eastAsia"/>
          <w:color w:val="000000" w:themeColor="text1"/>
          <w:sz w:val="30"/>
          <w:szCs w:val="30"/>
        </w:rPr>
        <w:t>（含）以上；毕业论文成绩</w:t>
      </w:r>
      <w:r>
        <w:rPr>
          <w:rFonts w:ascii="仿宋_GB2312" w:eastAsia="仿宋_GB2312" w:hAnsi="新宋体" w:hint="eastAsia"/>
          <w:color w:val="000000" w:themeColor="text1"/>
          <w:sz w:val="30"/>
          <w:szCs w:val="30"/>
        </w:rPr>
        <w:t>60</w:t>
      </w:r>
      <w:r>
        <w:rPr>
          <w:rFonts w:ascii="仿宋_GB2312" w:eastAsia="仿宋_GB2312" w:hAnsi="新宋体" w:hint="eastAsia"/>
          <w:color w:val="000000" w:themeColor="text1"/>
          <w:sz w:val="30"/>
          <w:szCs w:val="30"/>
        </w:rPr>
        <w:t>分（含）以上。</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color w:val="000000" w:themeColor="text1"/>
          <w:kern w:val="0"/>
          <w:sz w:val="30"/>
          <w:szCs w:val="30"/>
        </w:rPr>
        <w:t>（四）</w:t>
      </w:r>
      <w:r>
        <w:rPr>
          <w:rFonts w:ascii="仿宋" w:eastAsia="仿宋" w:hAnsi="仿宋" w:cs="仿宋" w:hint="eastAsia"/>
          <w:color w:val="000000" w:themeColor="text1"/>
          <w:sz w:val="30"/>
          <w:szCs w:val="30"/>
        </w:rPr>
        <w:t>外语水平要求：</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网络教育本科生可分别通过下列其中一种外语考试：</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1</w:t>
      </w:r>
      <w:r>
        <w:rPr>
          <w:rFonts w:ascii="仿宋" w:eastAsia="仿宋" w:hAnsi="仿宋" w:cs="仿宋" w:hint="eastAsia"/>
          <w:sz w:val="30"/>
          <w:szCs w:val="30"/>
        </w:rPr>
        <w:t>）非英语专业学生：</w:t>
      </w:r>
    </w:p>
    <w:p w:rsidR="00A21D80" w:rsidRDefault="00AC6C5C">
      <w:pPr>
        <w:adjustRightInd w:val="0"/>
        <w:snapToGrid w:val="0"/>
        <w:spacing w:line="500" w:lineRule="exact"/>
        <w:ind w:firstLineChars="200" w:firstLine="600"/>
        <w:jc w:val="left"/>
        <w:rPr>
          <w:rFonts w:ascii="仿宋" w:eastAsia="仿宋" w:hAnsi="仿宋" w:cs="仿宋"/>
          <w:color w:val="1A1A1A"/>
          <w:kern w:val="0"/>
          <w:sz w:val="30"/>
          <w:szCs w:val="30"/>
        </w:rPr>
      </w:pPr>
      <w:r>
        <w:rPr>
          <w:rFonts w:ascii="微软雅黑" w:eastAsia="微软雅黑" w:hAnsi="微软雅黑" w:cs="微软雅黑" w:hint="eastAsia"/>
          <w:sz w:val="30"/>
          <w:szCs w:val="30"/>
        </w:rPr>
        <w:t>①</w:t>
      </w:r>
      <w:r>
        <w:rPr>
          <w:rFonts w:ascii="仿宋" w:eastAsia="仿宋" w:hAnsi="仿宋" w:cs="仿宋" w:hint="eastAsia"/>
          <w:sz w:val="30"/>
          <w:szCs w:val="30"/>
        </w:rPr>
        <w:t>参加全国网络教育公共基础课全国统一考试，《大学英语</w:t>
      </w:r>
      <w:r>
        <w:rPr>
          <w:rFonts w:ascii="仿宋" w:eastAsia="仿宋" w:hAnsi="仿宋" w:cs="仿宋" w:hint="eastAsia"/>
          <w:sz w:val="30"/>
          <w:szCs w:val="30"/>
        </w:rPr>
        <w:t>B</w:t>
      </w:r>
      <w:r>
        <w:rPr>
          <w:rFonts w:ascii="仿宋" w:eastAsia="仿宋" w:hAnsi="仿宋" w:cs="仿宋" w:hint="eastAsia"/>
          <w:sz w:val="30"/>
          <w:szCs w:val="30"/>
        </w:rPr>
        <w:t>》（非艺术类专业）、《大学英语</w:t>
      </w:r>
      <w:r>
        <w:rPr>
          <w:rFonts w:ascii="仿宋" w:eastAsia="仿宋" w:hAnsi="仿宋" w:cs="仿宋" w:hint="eastAsia"/>
          <w:sz w:val="30"/>
          <w:szCs w:val="30"/>
        </w:rPr>
        <w:t>C</w:t>
      </w:r>
      <w:r>
        <w:rPr>
          <w:rFonts w:ascii="仿宋" w:eastAsia="仿宋" w:hAnsi="仿宋" w:cs="仿宋" w:hint="eastAsia"/>
          <w:sz w:val="30"/>
          <w:szCs w:val="30"/>
        </w:rPr>
        <w:t>》（艺术类专业），成绩</w:t>
      </w:r>
      <w:r>
        <w:rPr>
          <w:rFonts w:ascii="仿宋" w:eastAsia="仿宋" w:hAnsi="仿宋" w:cs="仿宋" w:hint="eastAsia"/>
          <w:sz w:val="30"/>
          <w:szCs w:val="30"/>
        </w:rPr>
        <w:lastRenderedPageBreak/>
        <w:t>85</w:t>
      </w:r>
      <w:r>
        <w:rPr>
          <w:rFonts w:ascii="仿宋" w:eastAsia="仿宋" w:hAnsi="仿宋" w:cs="仿宋" w:hint="eastAsia"/>
          <w:sz w:val="30"/>
          <w:szCs w:val="30"/>
        </w:rPr>
        <w:t>分（含）以上</w:t>
      </w:r>
      <w:r>
        <w:rPr>
          <w:rFonts w:ascii="仿宋" w:eastAsia="仿宋" w:hAnsi="仿宋" w:cs="仿宋" w:hint="eastAsia"/>
          <w:color w:val="1A1A1A"/>
          <w:kern w:val="0"/>
          <w:sz w:val="30"/>
          <w:szCs w:val="30"/>
        </w:rPr>
        <w:t>；</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②</w:t>
      </w:r>
      <w:r>
        <w:rPr>
          <w:rFonts w:ascii="仿宋" w:eastAsia="仿宋" w:hAnsi="仿宋" w:cs="仿宋" w:hint="eastAsia"/>
          <w:sz w:val="30"/>
          <w:szCs w:val="30"/>
        </w:rPr>
        <w:t>参加由学习中心所在地省级主管部门统一组织的成人学位外语水平考试，成绩合格；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③</w:t>
      </w:r>
      <w:r>
        <w:rPr>
          <w:rFonts w:ascii="仿宋" w:eastAsia="仿宋" w:hAnsi="仿宋" w:cs="微软雅黑" w:hint="eastAsia"/>
          <w:sz w:val="30"/>
          <w:szCs w:val="30"/>
        </w:rPr>
        <w:t>参加</w:t>
      </w:r>
      <w:r>
        <w:rPr>
          <w:rFonts w:ascii="仿宋" w:eastAsia="仿宋" w:hAnsi="仿宋" w:cs="仿宋" w:hint="eastAsia"/>
          <w:sz w:val="30"/>
          <w:szCs w:val="30"/>
        </w:rPr>
        <w:t>全国公共英语等级考试三级（简称</w:t>
      </w:r>
      <w:r>
        <w:rPr>
          <w:rFonts w:ascii="仿宋" w:eastAsia="仿宋" w:hAnsi="仿宋" w:cs="仿宋" w:hint="eastAsia"/>
          <w:sz w:val="30"/>
          <w:szCs w:val="30"/>
        </w:rPr>
        <w:t>PETS3</w:t>
      </w:r>
      <w:r>
        <w:rPr>
          <w:rFonts w:ascii="仿宋" w:eastAsia="仿宋" w:hAnsi="仿宋" w:cs="仿宋" w:hint="eastAsia"/>
          <w:sz w:val="30"/>
          <w:szCs w:val="30"/>
        </w:rPr>
        <w:t>）考试，笔试成绩合格；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④</w:t>
      </w:r>
      <w:r>
        <w:rPr>
          <w:rFonts w:ascii="仿宋" w:eastAsia="仿宋" w:hAnsi="仿宋" w:cs="微软雅黑" w:hint="eastAsia"/>
          <w:sz w:val="30"/>
          <w:szCs w:val="30"/>
        </w:rPr>
        <w:t>参加</w:t>
      </w:r>
      <w:r>
        <w:rPr>
          <w:rFonts w:ascii="仿宋" w:eastAsia="仿宋" w:hAnsi="仿宋" w:cs="仿宋" w:hint="eastAsia"/>
          <w:sz w:val="30"/>
          <w:szCs w:val="30"/>
        </w:rPr>
        <w:t>全国大学英语四级考试（简称</w:t>
      </w:r>
      <w:r>
        <w:rPr>
          <w:rFonts w:ascii="仿宋" w:eastAsia="仿宋" w:hAnsi="仿宋" w:cs="仿宋" w:hint="eastAsia"/>
          <w:sz w:val="30"/>
          <w:szCs w:val="30"/>
        </w:rPr>
        <w:t>CET4</w:t>
      </w:r>
      <w:r>
        <w:rPr>
          <w:rFonts w:ascii="仿宋" w:eastAsia="仿宋" w:hAnsi="仿宋" w:cs="仿宋" w:hint="eastAsia"/>
          <w:sz w:val="30"/>
          <w:szCs w:val="30"/>
        </w:rPr>
        <w:t>）或全国大学英语六级考试（简称</w:t>
      </w:r>
      <w:r>
        <w:rPr>
          <w:rFonts w:ascii="仿宋" w:eastAsia="仿宋" w:hAnsi="仿宋" w:cs="仿宋" w:hint="eastAsia"/>
          <w:sz w:val="30"/>
          <w:szCs w:val="30"/>
        </w:rPr>
        <w:t>CET6</w:t>
      </w:r>
      <w:r>
        <w:rPr>
          <w:rFonts w:ascii="仿宋" w:eastAsia="仿宋" w:hAnsi="仿宋" w:cs="仿宋" w:hint="eastAsia"/>
          <w:sz w:val="30"/>
          <w:szCs w:val="30"/>
        </w:rPr>
        <w:t>），笔试成绩</w:t>
      </w:r>
      <w:r>
        <w:rPr>
          <w:rFonts w:ascii="仿宋" w:eastAsia="仿宋" w:hAnsi="仿宋" w:cs="仿宋" w:hint="eastAsia"/>
          <w:sz w:val="30"/>
          <w:szCs w:val="30"/>
        </w:rPr>
        <w:t>400</w:t>
      </w:r>
      <w:r>
        <w:rPr>
          <w:rFonts w:ascii="仿宋" w:eastAsia="仿宋" w:hAnsi="仿宋" w:cs="仿宋" w:hint="eastAsia"/>
          <w:sz w:val="30"/>
          <w:szCs w:val="30"/>
        </w:rPr>
        <w:t>分（含）以上；</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⑤</w:t>
      </w:r>
      <w:r>
        <w:rPr>
          <w:rFonts w:ascii="仿宋" w:eastAsia="仿宋" w:hAnsi="仿宋" w:cs="仿宋" w:hint="eastAsia"/>
          <w:sz w:val="30"/>
          <w:szCs w:val="30"/>
        </w:rPr>
        <w:t>已取得学士学位（含）以上学位证书。</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w:t>
      </w:r>
      <w:r>
        <w:rPr>
          <w:rFonts w:ascii="仿宋" w:eastAsia="仿宋" w:hAnsi="仿宋" w:cs="仿宋" w:hint="eastAsia"/>
          <w:sz w:val="30"/>
          <w:szCs w:val="30"/>
        </w:rPr>
        <w:t>2</w:t>
      </w:r>
      <w:r>
        <w:rPr>
          <w:rFonts w:ascii="仿宋" w:eastAsia="仿宋" w:hAnsi="仿宋" w:cs="仿宋" w:hint="eastAsia"/>
          <w:sz w:val="30"/>
          <w:szCs w:val="30"/>
        </w:rPr>
        <w:t>）英语专业学生：</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①</w:t>
      </w:r>
      <w:r>
        <w:rPr>
          <w:rFonts w:ascii="仿宋" w:eastAsia="仿宋" w:hAnsi="仿宋" w:cs="微软雅黑" w:hint="eastAsia"/>
          <w:sz w:val="30"/>
          <w:szCs w:val="30"/>
        </w:rPr>
        <w:t>参加</w:t>
      </w:r>
      <w:r>
        <w:rPr>
          <w:rFonts w:ascii="仿宋" w:eastAsia="仿宋" w:hAnsi="仿宋" w:cs="仿宋" w:hint="eastAsia"/>
          <w:sz w:val="30"/>
          <w:szCs w:val="30"/>
        </w:rPr>
        <w:t>日语等级</w:t>
      </w:r>
      <w:r>
        <w:rPr>
          <w:rFonts w:ascii="仿宋" w:eastAsia="仿宋" w:hAnsi="仿宋" w:cs="仿宋" w:hint="eastAsia"/>
          <w:sz w:val="30"/>
          <w:szCs w:val="30"/>
        </w:rPr>
        <w:t>n3</w:t>
      </w:r>
      <w:r>
        <w:rPr>
          <w:rFonts w:ascii="仿宋" w:eastAsia="仿宋" w:hAnsi="仿宋" w:cs="仿宋" w:hint="eastAsia"/>
          <w:sz w:val="30"/>
          <w:szCs w:val="30"/>
        </w:rPr>
        <w:t>（含）以上考试，成绩合格；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②</w:t>
      </w:r>
      <w:r>
        <w:rPr>
          <w:rFonts w:ascii="仿宋" w:eastAsia="仿宋" w:hAnsi="仿宋" w:cs="微软雅黑" w:hint="eastAsia"/>
          <w:sz w:val="30"/>
          <w:szCs w:val="30"/>
        </w:rPr>
        <w:t>参加</w:t>
      </w:r>
      <w:r>
        <w:rPr>
          <w:rFonts w:ascii="仿宋" w:eastAsia="仿宋" w:hAnsi="仿宋" w:cs="仿宋" w:hint="eastAsia"/>
          <w:sz w:val="30"/>
          <w:szCs w:val="30"/>
        </w:rPr>
        <w:t>由吉林省高校联合组织或由我校委托省内其他高校组织的成人学位外语考试，考试语种为日语，成绩合格；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微软雅黑" w:eastAsia="微软雅黑" w:hAnsi="微软雅黑" w:cs="微软雅黑" w:hint="eastAsia"/>
          <w:sz w:val="30"/>
          <w:szCs w:val="30"/>
        </w:rPr>
        <w:t>③</w:t>
      </w:r>
      <w:r>
        <w:rPr>
          <w:rFonts w:ascii="仿宋" w:eastAsia="仿宋" w:hAnsi="仿宋" w:cs="仿宋" w:hint="eastAsia"/>
          <w:sz w:val="30"/>
          <w:szCs w:val="30"/>
        </w:rPr>
        <w:t>本科学习阶段参加由学习中心所在地省级主管部门统一组织的成人学士学位外语水平考试，考试语种为日语，成绩合格；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自学考试本科生参加全国高等教育自学考试委员会举办的《英语（二）》（英语专业为第二外语）全国统考，成绩</w:t>
      </w:r>
      <w:r>
        <w:rPr>
          <w:rFonts w:ascii="仿宋" w:eastAsia="仿宋" w:hAnsi="仿宋" w:cs="仿宋" w:hint="eastAsia"/>
          <w:sz w:val="30"/>
          <w:szCs w:val="30"/>
        </w:rPr>
        <w:t>60</w:t>
      </w:r>
      <w:r>
        <w:rPr>
          <w:rFonts w:ascii="仿宋" w:eastAsia="仿宋" w:hAnsi="仿宋" w:cs="仿宋" w:hint="eastAsia"/>
          <w:sz w:val="30"/>
          <w:szCs w:val="30"/>
        </w:rPr>
        <w:t>分（含）以上；</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函授（业余）本科生参加由吉林省高校联合组织或由我校委托省内其他高校组织的成人学位外语考试（英语专业考试语种为日语），成绩合格；</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sz w:val="30"/>
          <w:szCs w:val="30"/>
        </w:rPr>
        <w:t>4.</w:t>
      </w:r>
      <w:r>
        <w:rPr>
          <w:rFonts w:ascii="仿宋" w:eastAsia="仿宋" w:hAnsi="仿宋" w:hint="eastAsia"/>
          <w:sz w:val="30"/>
          <w:szCs w:val="30"/>
        </w:rPr>
        <w:t>已参加吉林省成人高等教育本科毕业生申请学士学位外语水平统一考试或经吉林省学位办同意参加其它省份的学位外语考试，经吉林省学位办认定成绩合格，</w:t>
      </w:r>
      <w:r>
        <w:rPr>
          <w:rFonts w:ascii="仿宋" w:eastAsia="仿宋" w:hAnsi="仿宋"/>
          <w:sz w:val="30"/>
          <w:szCs w:val="30"/>
        </w:rPr>
        <w:t>在有效期内</w:t>
      </w:r>
      <w:r>
        <w:rPr>
          <w:rFonts w:ascii="仿宋" w:eastAsia="仿宋" w:hAnsi="仿宋" w:hint="eastAsia"/>
          <w:sz w:val="30"/>
          <w:szCs w:val="30"/>
        </w:rPr>
        <w:t>（不受毕业年限限制）。</w:t>
      </w:r>
    </w:p>
    <w:p w:rsidR="00A21D80" w:rsidRDefault="00AC6C5C">
      <w:pPr>
        <w:adjustRightInd w:val="0"/>
        <w:snapToGrid w:val="0"/>
        <w:spacing w:line="500" w:lineRule="exact"/>
        <w:ind w:firstLineChars="200" w:firstLine="600"/>
        <w:jc w:val="left"/>
        <w:rPr>
          <w:rFonts w:ascii="仿宋" w:eastAsia="仿宋" w:hAnsi="仿宋" w:cs="仿宋"/>
          <w:sz w:val="30"/>
          <w:szCs w:val="30"/>
        </w:rPr>
      </w:pPr>
      <w:r>
        <w:rPr>
          <w:rFonts w:ascii="仿宋" w:eastAsia="仿宋" w:hAnsi="仿宋" w:cs="仿宋" w:hint="eastAsia"/>
          <w:color w:val="1A1A1A"/>
          <w:sz w:val="30"/>
          <w:szCs w:val="30"/>
        </w:rPr>
        <w:t>上述各类外语考试，学生须自行按考试组织部门要求进行报考，申请学位时需提供成绩真实</w:t>
      </w:r>
      <w:r>
        <w:rPr>
          <w:rFonts w:ascii="仿宋" w:eastAsia="仿宋" w:hAnsi="仿宋" w:cs="仿宋" w:hint="eastAsia"/>
          <w:color w:val="1A1A1A"/>
          <w:sz w:val="30"/>
          <w:szCs w:val="30"/>
        </w:rPr>
        <w:t>有效的核验途径和辅助证明资料。无法核验成绩者不予受理学位申请。</w:t>
      </w:r>
      <w:r>
        <w:rPr>
          <w:rFonts w:ascii="仿宋" w:eastAsia="仿宋" w:hAnsi="仿宋" w:cs="仿宋" w:hint="eastAsia"/>
          <w:sz w:val="30"/>
          <w:szCs w:val="30"/>
        </w:rPr>
        <w:t>通过上述各类外语考试之日</w:t>
      </w:r>
      <w:r>
        <w:rPr>
          <w:rFonts w:ascii="仿宋" w:eastAsia="仿宋" w:hAnsi="仿宋" w:cs="仿宋" w:hint="eastAsia"/>
          <w:sz w:val="30"/>
          <w:szCs w:val="30"/>
        </w:rPr>
        <w:lastRenderedPageBreak/>
        <w:t>起至申请学士学位之日不得超过</w:t>
      </w:r>
      <w:r>
        <w:rPr>
          <w:rFonts w:ascii="仿宋" w:eastAsia="仿宋" w:hAnsi="仿宋" w:cs="仿宋" w:hint="eastAsia"/>
          <w:sz w:val="30"/>
          <w:szCs w:val="30"/>
        </w:rPr>
        <w:t>5</w:t>
      </w:r>
      <w:r>
        <w:rPr>
          <w:rFonts w:ascii="仿宋" w:eastAsia="仿宋" w:hAnsi="仿宋" w:cs="仿宋" w:hint="eastAsia"/>
          <w:sz w:val="30"/>
          <w:szCs w:val="30"/>
        </w:rPr>
        <w:t>年。</w:t>
      </w:r>
    </w:p>
    <w:p w:rsidR="00A21D80" w:rsidRDefault="00AC6C5C">
      <w:pPr>
        <w:adjustRightInd w:val="0"/>
        <w:snapToGrid w:val="0"/>
        <w:spacing w:line="500" w:lineRule="exact"/>
        <w:ind w:firstLineChars="200" w:firstLine="602"/>
        <w:jc w:val="left"/>
        <w:rPr>
          <w:rFonts w:ascii="仿宋_GB2312" w:eastAsia="仿宋_GB2312" w:hAnsi="新宋体" w:cs="宋体"/>
          <w:color w:val="000000" w:themeColor="text1"/>
          <w:kern w:val="0"/>
          <w:sz w:val="30"/>
          <w:szCs w:val="30"/>
        </w:rPr>
      </w:pPr>
      <w:r>
        <w:rPr>
          <w:rFonts w:ascii="黑体" w:eastAsia="黑体" w:hAnsi="黑体" w:cs="黑体" w:hint="eastAsia"/>
          <w:b/>
          <w:bCs/>
          <w:color w:val="000000" w:themeColor="text1"/>
          <w:kern w:val="0"/>
          <w:sz w:val="30"/>
          <w:szCs w:val="30"/>
        </w:rPr>
        <w:t>第六条</w:t>
      </w:r>
      <w:r>
        <w:rPr>
          <w:rFonts w:ascii="黑体" w:eastAsia="黑体" w:hAnsi="黑体" w:cs="黑体" w:hint="eastAsia"/>
          <w:b/>
          <w:bCs/>
          <w:color w:val="000000" w:themeColor="text1"/>
          <w:kern w:val="0"/>
          <w:sz w:val="30"/>
          <w:szCs w:val="30"/>
        </w:rPr>
        <w:t xml:space="preserve"> </w:t>
      </w:r>
      <w:r>
        <w:rPr>
          <w:rFonts w:ascii="黑体" w:eastAsia="黑体" w:hAnsi="黑体" w:cs="黑体" w:hint="eastAsia"/>
          <w:color w:val="000000" w:themeColor="text1"/>
          <w:kern w:val="0"/>
          <w:sz w:val="30"/>
          <w:szCs w:val="30"/>
        </w:rPr>
        <w:t xml:space="preserve"> </w:t>
      </w:r>
      <w:r>
        <w:rPr>
          <w:rFonts w:ascii="仿宋_GB2312" w:eastAsia="仿宋_GB2312" w:hAnsi="新宋体" w:cs="宋体" w:hint="eastAsia"/>
          <w:color w:val="000000" w:themeColor="text1"/>
          <w:kern w:val="0"/>
          <w:sz w:val="30"/>
          <w:szCs w:val="30"/>
        </w:rPr>
        <w:t>毕业生有下列情形之一者，不授予学士学位：</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（一）有考试违纪记录；</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（二）未达到本细则第五条所规定的必要条件者；</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（三）学生参加第五条第四款所列考试，有替考、作弊等考试违纪行为的；</w:t>
      </w:r>
      <w:r>
        <w:rPr>
          <w:rFonts w:ascii="仿宋_GB2312" w:eastAsia="仿宋_GB2312" w:hAnsi="新宋体" w:cs="宋体" w:hint="eastAsia"/>
          <w:color w:val="000000" w:themeColor="text1"/>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（四）超过申请学士学位规定年限的；</w:t>
      </w:r>
    </w:p>
    <w:p w:rsidR="00A21D80" w:rsidRDefault="00AC6C5C">
      <w:pPr>
        <w:widowControl/>
        <w:adjustRightInd w:val="0"/>
        <w:snapToGrid w:val="0"/>
        <w:spacing w:line="500" w:lineRule="exact"/>
        <w:ind w:firstLine="560"/>
        <w:jc w:val="left"/>
        <w:rPr>
          <w:rFonts w:ascii="仿宋_GB2312" w:eastAsia="仿宋_GB2312" w:hAnsi="新宋体" w:cs="宋体"/>
          <w:color w:val="000000" w:themeColor="text1"/>
          <w:kern w:val="0"/>
          <w:sz w:val="30"/>
          <w:szCs w:val="30"/>
        </w:rPr>
      </w:pPr>
      <w:r>
        <w:rPr>
          <w:rFonts w:ascii="仿宋_GB2312" w:eastAsia="仿宋_GB2312" w:hAnsi="新宋体" w:cs="宋体" w:hint="eastAsia"/>
          <w:color w:val="000000" w:themeColor="text1"/>
          <w:kern w:val="0"/>
          <w:sz w:val="30"/>
          <w:szCs w:val="30"/>
        </w:rPr>
        <w:t>（五）因其他原因，</w:t>
      </w:r>
      <w:proofErr w:type="gramStart"/>
      <w:r>
        <w:rPr>
          <w:rFonts w:ascii="仿宋_GB2312" w:eastAsia="仿宋_GB2312" w:hAnsi="新宋体" w:cs="宋体" w:hint="eastAsia"/>
          <w:color w:val="000000" w:themeColor="text1"/>
          <w:kern w:val="0"/>
          <w:sz w:val="30"/>
          <w:szCs w:val="30"/>
        </w:rPr>
        <w:t>经继续</w:t>
      </w:r>
      <w:proofErr w:type="gramEnd"/>
      <w:r>
        <w:rPr>
          <w:rFonts w:ascii="仿宋_GB2312" w:eastAsia="仿宋_GB2312" w:hAnsi="新宋体" w:cs="宋体" w:hint="eastAsia"/>
          <w:color w:val="000000" w:themeColor="text1"/>
          <w:kern w:val="0"/>
          <w:sz w:val="30"/>
          <w:szCs w:val="30"/>
        </w:rPr>
        <w:t>教育</w:t>
      </w:r>
      <w:r>
        <w:rPr>
          <w:rFonts w:ascii="仿宋_GB2312" w:eastAsia="仿宋_GB2312" w:hAnsi="新宋体" w:hint="eastAsia"/>
          <w:color w:val="000000" w:themeColor="text1"/>
          <w:sz w:val="30"/>
          <w:szCs w:val="30"/>
        </w:rPr>
        <w:t>学院学位</w:t>
      </w:r>
      <w:proofErr w:type="gramStart"/>
      <w:r>
        <w:rPr>
          <w:rFonts w:ascii="仿宋_GB2312" w:eastAsia="仿宋_GB2312" w:hAnsi="新宋体" w:hint="eastAsia"/>
          <w:color w:val="000000" w:themeColor="text1"/>
          <w:sz w:val="30"/>
          <w:szCs w:val="30"/>
        </w:rPr>
        <w:t>评定分</w:t>
      </w:r>
      <w:proofErr w:type="gramEnd"/>
      <w:r>
        <w:rPr>
          <w:rFonts w:ascii="仿宋_GB2312" w:eastAsia="仿宋_GB2312" w:hAnsi="新宋体" w:hint="eastAsia"/>
          <w:color w:val="000000" w:themeColor="text1"/>
          <w:sz w:val="30"/>
          <w:szCs w:val="30"/>
        </w:rPr>
        <w:t>学位委员会和</w:t>
      </w:r>
      <w:proofErr w:type="gramStart"/>
      <w:r>
        <w:rPr>
          <w:rFonts w:ascii="仿宋_GB2312" w:eastAsia="仿宋_GB2312" w:hAnsi="新宋体" w:hint="eastAsia"/>
          <w:color w:val="000000" w:themeColor="text1"/>
          <w:sz w:val="30"/>
          <w:szCs w:val="30"/>
        </w:rPr>
        <w:t>校学位</w:t>
      </w:r>
      <w:proofErr w:type="gramEnd"/>
      <w:r>
        <w:rPr>
          <w:rFonts w:ascii="仿宋_GB2312" w:eastAsia="仿宋_GB2312" w:hAnsi="新宋体" w:hint="eastAsia"/>
          <w:color w:val="000000" w:themeColor="text1"/>
          <w:sz w:val="30"/>
          <w:szCs w:val="30"/>
        </w:rPr>
        <w:t>评定委员会评审</w:t>
      </w:r>
      <w:r>
        <w:rPr>
          <w:rFonts w:ascii="仿宋_GB2312" w:eastAsia="仿宋_GB2312" w:hAnsi="新宋体" w:cs="宋体" w:hint="eastAsia"/>
          <w:color w:val="000000" w:themeColor="text1"/>
          <w:kern w:val="0"/>
          <w:sz w:val="30"/>
          <w:szCs w:val="30"/>
        </w:rPr>
        <w:t>认为不应授予学士学位者。</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黑体" w:eastAsia="黑体" w:hAnsi="黑体" w:cs="黑体" w:hint="eastAsia"/>
          <w:b/>
          <w:bCs/>
          <w:color w:val="000000" w:themeColor="text1"/>
          <w:kern w:val="0"/>
          <w:sz w:val="30"/>
          <w:szCs w:val="30"/>
        </w:rPr>
        <w:t>第七条</w:t>
      </w:r>
      <w:r>
        <w:rPr>
          <w:rFonts w:ascii="黑体" w:eastAsia="黑体" w:hAnsi="黑体" w:cs="黑体" w:hint="eastAsia"/>
          <w:b/>
          <w:bCs/>
          <w:color w:val="000000" w:themeColor="text1"/>
          <w:kern w:val="0"/>
          <w:sz w:val="30"/>
          <w:szCs w:val="30"/>
        </w:rPr>
        <w:t xml:space="preserve">  </w:t>
      </w:r>
      <w:r>
        <w:rPr>
          <w:rFonts w:ascii="仿宋_GB2312" w:eastAsia="仿宋_GB2312" w:hAnsi="新宋体" w:cs="宋体" w:hint="eastAsia"/>
          <w:kern w:val="0"/>
          <w:sz w:val="30"/>
          <w:szCs w:val="30"/>
        </w:rPr>
        <w:t>学位授予工作流程：</w:t>
      </w:r>
    </w:p>
    <w:p w:rsidR="00A21D80" w:rsidRDefault="00AC6C5C">
      <w:pPr>
        <w:widowControl/>
        <w:adjustRightInd w:val="0"/>
        <w:snapToGrid w:val="0"/>
        <w:spacing w:line="500" w:lineRule="exact"/>
        <w:ind w:firstLineChars="200" w:firstLine="60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一）学生申请。取得本科毕业证书并达到本细则规定条件的网络教育毕业生需在规定时间内在本人的学习平台上提交学位申请，其余各类毕业生需在《东北师范大学申请成人学士学位信息采集》系统上进行网上申请。</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（二）资格审核。由继续教育学院相关部门依据本细则对申请者的材料进行资格审核，汇总信息，向学院学位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委员会报告审核情况。</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（三）学院学位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委员会审查评定。专门召开继续教育学院学位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委员会会议，对申请者学位资格审核情况进行审查评定，确定拟授予成人学士学位者名单。</w:t>
      </w:r>
      <w:r>
        <w:rPr>
          <w:rFonts w:ascii="仿宋_GB2312" w:eastAsia="仿宋_GB2312" w:hAnsi="新宋体" w:cs="宋体" w:hint="eastAsia"/>
          <w:kern w:val="0"/>
          <w:sz w:val="30"/>
          <w:szCs w:val="30"/>
        </w:rPr>
        <w:t xml:space="preserve"> </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（四）校学位评定委员会表决通过。由继续教</w:t>
      </w:r>
      <w:r>
        <w:rPr>
          <w:rFonts w:ascii="仿宋_GB2312" w:eastAsia="仿宋_GB2312" w:hAnsi="新宋体" w:cs="宋体" w:hint="eastAsia"/>
          <w:kern w:val="0"/>
          <w:sz w:val="30"/>
          <w:szCs w:val="30"/>
        </w:rPr>
        <w:t>育学院学位</w:t>
      </w:r>
      <w:proofErr w:type="gramStart"/>
      <w:r>
        <w:rPr>
          <w:rFonts w:ascii="仿宋_GB2312" w:eastAsia="仿宋_GB2312" w:hAnsi="新宋体" w:cs="宋体" w:hint="eastAsia"/>
          <w:kern w:val="0"/>
          <w:sz w:val="30"/>
          <w:szCs w:val="30"/>
        </w:rPr>
        <w:t>评定分</w:t>
      </w:r>
      <w:proofErr w:type="gramEnd"/>
      <w:r>
        <w:rPr>
          <w:rFonts w:ascii="仿宋_GB2312" w:eastAsia="仿宋_GB2312" w:hAnsi="新宋体" w:cs="宋体" w:hint="eastAsia"/>
          <w:kern w:val="0"/>
          <w:sz w:val="30"/>
          <w:szCs w:val="30"/>
        </w:rPr>
        <w:t>委员会主席向校学位评定委员会报告学院学位评定委员会审查评定结果。经大会举手表决通过，对符合授予成人高等教育学士学位条件者，按照所学专业学科类别，授予东北师范大学相应学科门类成人学士学位。</w:t>
      </w:r>
    </w:p>
    <w:p w:rsidR="00A21D80" w:rsidRDefault="00AC6C5C">
      <w:pPr>
        <w:widowControl/>
        <w:adjustRightInd w:val="0"/>
        <w:snapToGrid w:val="0"/>
        <w:spacing w:line="500" w:lineRule="exact"/>
        <w:ind w:firstLine="560"/>
        <w:jc w:val="left"/>
        <w:rPr>
          <w:rFonts w:ascii="仿宋_GB2312" w:eastAsia="仿宋_GB2312" w:hAnsi="新宋体" w:cs="宋体"/>
          <w:kern w:val="0"/>
          <w:sz w:val="30"/>
          <w:szCs w:val="30"/>
        </w:rPr>
      </w:pPr>
      <w:r>
        <w:rPr>
          <w:rFonts w:ascii="仿宋_GB2312" w:eastAsia="仿宋_GB2312" w:hAnsi="新宋体" w:cs="宋体" w:hint="eastAsia"/>
          <w:kern w:val="0"/>
          <w:sz w:val="30"/>
          <w:szCs w:val="30"/>
        </w:rPr>
        <w:t>（五）上报备案。将学位授予相关文件报送吉林省学位办备案，学位授予数据上传教育部学位与研究生教育信息网。</w:t>
      </w:r>
    </w:p>
    <w:p w:rsidR="00A21D80" w:rsidRDefault="00AC6C5C">
      <w:pPr>
        <w:widowControl/>
        <w:adjustRightInd w:val="0"/>
        <w:snapToGrid w:val="0"/>
        <w:spacing w:line="500" w:lineRule="exact"/>
        <w:ind w:firstLine="560"/>
        <w:jc w:val="left"/>
        <w:rPr>
          <w:rFonts w:ascii="仿宋" w:eastAsia="仿宋" w:hAnsi="仿宋" w:cs="仿宋"/>
          <w:sz w:val="30"/>
          <w:szCs w:val="30"/>
        </w:rPr>
      </w:pPr>
      <w:r>
        <w:rPr>
          <w:rFonts w:ascii="黑体" w:eastAsia="黑体" w:hAnsi="新宋体" w:hint="eastAsia"/>
          <w:sz w:val="30"/>
          <w:szCs w:val="30"/>
        </w:rPr>
        <w:lastRenderedPageBreak/>
        <w:t>第八条</w:t>
      </w:r>
      <w:r>
        <w:rPr>
          <w:rFonts w:ascii="仿宋" w:eastAsia="仿宋" w:hAnsi="仿宋" w:cs="仿宋" w:hint="eastAsia"/>
          <w:sz w:val="30"/>
          <w:szCs w:val="30"/>
        </w:rPr>
        <w:t xml:space="preserve"> </w:t>
      </w:r>
      <w:r>
        <w:rPr>
          <w:rFonts w:ascii="仿宋" w:eastAsia="仿宋" w:hAnsi="仿宋" w:cs="仿宋" w:hint="eastAsia"/>
          <w:sz w:val="30"/>
          <w:szCs w:val="30"/>
        </w:rPr>
        <w:t>在成人高等教育学士学位申请和授予工作中，严格</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r>
        <w:rPr>
          <w:rFonts w:ascii="仿宋" w:eastAsia="仿宋" w:hAnsi="仿宋" w:cs="仿宋" w:hint="eastAsia"/>
          <w:sz w:val="30"/>
          <w:szCs w:val="30"/>
        </w:rPr>
        <w:t>资格审查和过程管理，依法依规依纪严肃处理弄虚作假和徇私舞</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proofErr w:type="gramStart"/>
      <w:r>
        <w:rPr>
          <w:rFonts w:ascii="仿宋" w:eastAsia="仿宋" w:hAnsi="仿宋" w:cs="仿宋" w:hint="eastAsia"/>
          <w:sz w:val="30"/>
          <w:szCs w:val="30"/>
        </w:rPr>
        <w:t>弊等违法</w:t>
      </w:r>
      <w:proofErr w:type="gramEnd"/>
      <w:r>
        <w:rPr>
          <w:rFonts w:ascii="仿宋" w:eastAsia="仿宋" w:hAnsi="仿宋" w:cs="仿宋" w:hint="eastAsia"/>
          <w:sz w:val="30"/>
          <w:szCs w:val="30"/>
        </w:rPr>
        <w:t>违纪行为。对弄虚作假者，立即取消其申请资格。对学</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r>
        <w:rPr>
          <w:rFonts w:ascii="仿宋" w:eastAsia="仿宋" w:hAnsi="仿宋" w:cs="仿宋" w:hint="eastAsia"/>
          <w:sz w:val="30"/>
          <w:szCs w:val="30"/>
        </w:rPr>
        <w:t>位管理过程中徇私舞弊者，追究</w:t>
      </w:r>
      <w:r>
        <w:rPr>
          <w:rFonts w:ascii="仿宋" w:eastAsia="仿宋" w:hAnsi="仿宋" w:cs="仿宋" w:hint="eastAsia"/>
          <w:sz w:val="30"/>
          <w:szCs w:val="30"/>
        </w:rPr>
        <w:t>其工作责任。对弄虚作假或徇私</w:t>
      </w:r>
      <w:r>
        <w:rPr>
          <w:rFonts w:ascii="仿宋" w:eastAsia="仿宋" w:hAnsi="仿宋" w:cs="仿宋" w:hint="eastAsia"/>
          <w:sz w:val="30"/>
          <w:szCs w:val="30"/>
        </w:rPr>
        <w:t xml:space="preserve"> </w:t>
      </w:r>
    </w:p>
    <w:p w:rsidR="00A21D80" w:rsidRDefault="00AC6C5C">
      <w:pPr>
        <w:widowControl/>
        <w:adjustRightInd w:val="0"/>
        <w:snapToGrid w:val="0"/>
        <w:spacing w:line="500" w:lineRule="exact"/>
        <w:jc w:val="left"/>
        <w:rPr>
          <w:rFonts w:ascii="仿宋" w:eastAsia="仿宋" w:hAnsi="仿宋" w:cs="仿宋"/>
          <w:sz w:val="30"/>
          <w:szCs w:val="30"/>
        </w:rPr>
      </w:pPr>
      <w:r>
        <w:rPr>
          <w:rFonts w:ascii="仿宋" w:eastAsia="仿宋" w:hAnsi="仿宋" w:cs="仿宋" w:hint="eastAsia"/>
          <w:sz w:val="30"/>
          <w:szCs w:val="30"/>
        </w:rPr>
        <w:t>舞弊获得学士学位者，</w:t>
      </w:r>
      <w:proofErr w:type="gramStart"/>
      <w:r>
        <w:rPr>
          <w:rFonts w:ascii="仿宋" w:eastAsia="仿宋" w:hAnsi="仿宋" w:cs="仿宋" w:hint="eastAsia"/>
          <w:sz w:val="30"/>
          <w:szCs w:val="30"/>
        </w:rPr>
        <w:t>经继续</w:t>
      </w:r>
      <w:proofErr w:type="gramEnd"/>
      <w:r>
        <w:rPr>
          <w:rFonts w:ascii="仿宋" w:eastAsia="仿宋" w:hAnsi="仿宋" w:cs="仿宋" w:hint="eastAsia"/>
          <w:sz w:val="30"/>
          <w:szCs w:val="30"/>
        </w:rPr>
        <w:t>教育学院学位</w:t>
      </w:r>
      <w:proofErr w:type="gramStart"/>
      <w:r>
        <w:rPr>
          <w:rFonts w:ascii="仿宋" w:eastAsia="仿宋" w:hAnsi="仿宋" w:cs="仿宋" w:hint="eastAsia"/>
          <w:sz w:val="30"/>
          <w:szCs w:val="30"/>
        </w:rPr>
        <w:t>评定分</w:t>
      </w:r>
      <w:proofErr w:type="gramEnd"/>
      <w:r>
        <w:rPr>
          <w:rFonts w:ascii="仿宋" w:eastAsia="仿宋" w:hAnsi="仿宋" w:cs="仿宋" w:hint="eastAsia"/>
          <w:sz w:val="30"/>
          <w:szCs w:val="30"/>
        </w:rPr>
        <w:t>委员会审核后，</w:t>
      </w:r>
      <w:proofErr w:type="gramStart"/>
      <w:r>
        <w:rPr>
          <w:rFonts w:ascii="仿宋" w:eastAsia="仿宋" w:hAnsi="仿宋" w:cs="仿宋" w:hint="eastAsia"/>
          <w:sz w:val="30"/>
          <w:szCs w:val="30"/>
        </w:rPr>
        <w:t>报校学位</w:t>
      </w:r>
      <w:proofErr w:type="gramEnd"/>
      <w:r>
        <w:rPr>
          <w:rFonts w:ascii="仿宋" w:eastAsia="仿宋" w:hAnsi="仿宋" w:cs="仿宋" w:hint="eastAsia"/>
          <w:sz w:val="30"/>
          <w:szCs w:val="30"/>
        </w:rPr>
        <w:t>评定委员会批准，撤销所授予的学位，并视情节追究相关人员责任。</w:t>
      </w:r>
      <w:r>
        <w:rPr>
          <w:rFonts w:ascii="仿宋" w:eastAsia="仿宋" w:hAnsi="仿宋" w:cs="仿宋" w:hint="eastAsia"/>
          <w:sz w:val="30"/>
          <w:szCs w:val="30"/>
        </w:rPr>
        <w:t xml:space="preserve"> </w:t>
      </w:r>
    </w:p>
    <w:p w:rsidR="00A21D80" w:rsidRDefault="00AC6C5C">
      <w:pPr>
        <w:widowControl/>
        <w:adjustRightInd w:val="0"/>
        <w:snapToGrid w:val="0"/>
        <w:spacing w:line="500" w:lineRule="exact"/>
        <w:ind w:firstLineChars="200" w:firstLine="600"/>
        <w:jc w:val="left"/>
        <w:rPr>
          <w:rFonts w:ascii="仿宋" w:eastAsia="仿宋" w:hAnsi="仿宋" w:cs="仿宋"/>
          <w:sz w:val="30"/>
          <w:szCs w:val="30"/>
        </w:rPr>
      </w:pPr>
      <w:r>
        <w:rPr>
          <w:rFonts w:ascii="黑体" w:eastAsia="黑体" w:hAnsi="新宋体" w:hint="eastAsia"/>
          <w:sz w:val="30"/>
          <w:szCs w:val="30"/>
        </w:rPr>
        <w:t>第九条</w:t>
      </w:r>
      <w:r>
        <w:rPr>
          <w:rFonts w:ascii="黑体" w:eastAsia="黑体" w:hAnsi="新宋体" w:hint="eastAsia"/>
          <w:sz w:val="30"/>
          <w:szCs w:val="30"/>
        </w:rPr>
        <w:t xml:space="preserve"> </w:t>
      </w:r>
      <w:r>
        <w:rPr>
          <w:rFonts w:ascii="仿宋" w:eastAsia="仿宋" w:hAnsi="仿宋" w:cs="仿宋" w:hint="eastAsia"/>
          <w:sz w:val="30"/>
          <w:szCs w:val="30"/>
        </w:rPr>
        <w:t>学位证书是一次性证件。学位证书遗失或损坏的，经本人申请，填写《东北师范大学补办学位证明书申请表》，由主管院长审批后，可出具相应的“学位证明书”。学位证明书应注明原学位证书编号等内容。学位证明书与学位证书具有同等效力。</w:t>
      </w:r>
      <w:r>
        <w:rPr>
          <w:rFonts w:ascii="仿宋" w:eastAsia="仿宋" w:hAnsi="仿宋" w:cs="仿宋" w:hint="eastAsia"/>
          <w:sz w:val="30"/>
          <w:szCs w:val="30"/>
        </w:rPr>
        <w:t xml:space="preserve"> </w:t>
      </w:r>
    </w:p>
    <w:p w:rsidR="00A21D80" w:rsidRDefault="00AC6C5C">
      <w:pPr>
        <w:widowControl/>
        <w:adjustRightInd w:val="0"/>
        <w:snapToGrid w:val="0"/>
        <w:spacing w:line="500" w:lineRule="exact"/>
        <w:ind w:firstLine="560"/>
        <w:jc w:val="left"/>
        <w:rPr>
          <w:rFonts w:ascii="仿宋" w:eastAsia="仿宋" w:hAnsi="仿宋" w:cs="仿宋"/>
          <w:sz w:val="30"/>
          <w:szCs w:val="30"/>
        </w:rPr>
      </w:pPr>
      <w:r>
        <w:rPr>
          <w:rFonts w:ascii="黑体" w:eastAsia="黑体" w:hAnsi="新宋体" w:hint="eastAsia"/>
          <w:sz w:val="30"/>
          <w:szCs w:val="30"/>
        </w:rPr>
        <w:t>第十条</w:t>
      </w:r>
      <w:r>
        <w:rPr>
          <w:rFonts w:ascii="黑体" w:eastAsia="黑体" w:hAnsi="新宋体" w:hint="eastAsia"/>
          <w:sz w:val="30"/>
          <w:szCs w:val="30"/>
        </w:rPr>
        <w:t xml:space="preserve"> </w:t>
      </w:r>
      <w:r>
        <w:rPr>
          <w:rFonts w:ascii="仿宋" w:eastAsia="仿宋" w:hAnsi="仿宋" w:cs="仿宋" w:hint="eastAsia"/>
          <w:sz w:val="30"/>
          <w:szCs w:val="30"/>
        </w:rPr>
        <w:t>继续教育学院学位</w:t>
      </w:r>
      <w:proofErr w:type="gramStart"/>
      <w:r>
        <w:rPr>
          <w:rFonts w:ascii="仿宋" w:eastAsia="仿宋" w:hAnsi="仿宋" w:cs="仿宋" w:hint="eastAsia"/>
          <w:sz w:val="30"/>
          <w:szCs w:val="30"/>
        </w:rPr>
        <w:t>评定分</w:t>
      </w:r>
      <w:proofErr w:type="gramEnd"/>
      <w:r>
        <w:rPr>
          <w:rFonts w:ascii="仿宋" w:eastAsia="仿宋" w:hAnsi="仿宋" w:cs="仿宋" w:hint="eastAsia"/>
          <w:sz w:val="30"/>
          <w:szCs w:val="30"/>
        </w:rPr>
        <w:t>委员会负责解释本细则，并受理成人高等教育学士学位授予工作过程中有关申请、授予、撤销等异议的申</w:t>
      </w:r>
      <w:r>
        <w:rPr>
          <w:rFonts w:ascii="仿宋" w:eastAsia="仿宋" w:hAnsi="仿宋" w:cs="仿宋" w:hint="eastAsia"/>
          <w:sz w:val="30"/>
          <w:szCs w:val="30"/>
        </w:rPr>
        <w:t>诉。</w:t>
      </w:r>
      <w:r>
        <w:rPr>
          <w:rFonts w:ascii="仿宋" w:eastAsia="仿宋" w:hAnsi="仿宋" w:cs="仿宋" w:hint="eastAsia"/>
          <w:sz w:val="30"/>
          <w:szCs w:val="30"/>
        </w:rPr>
        <w:t xml:space="preserve"> </w:t>
      </w:r>
    </w:p>
    <w:p w:rsidR="00A21D80" w:rsidRDefault="00AC6C5C">
      <w:pPr>
        <w:widowControl/>
        <w:adjustRightInd w:val="0"/>
        <w:snapToGrid w:val="0"/>
        <w:spacing w:line="500" w:lineRule="exact"/>
        <w:ind w:firstLineChars="200" w:firstLine="600"/>
        <w:jc w:val="left"/>
        <w:rPr>
          <w:rFonts w:ascii="仿宋" w:eastAsia="仿宋" w:hAnsi="仿宋" w:cs="仿宋"/>
          <w:sz w:val="30"/>
          <w:szCs w:val="30"/>
        </w:rPr>
      </w:pPr>
      <w:r>
        <w:rPr>
          <w:rFonts w:ascii="黑体" w:eastAsia="黑体" w:hAnsi="新宋体" w:hint="eastAsia"/>
          <w:sz w:val="30"/>
          <w:szCs w:val="30"/>
        </w:rPr>
        <w:t>第十一条</w:t>
      </w:r>
      <w:r>
        <w:rPr>
          <w:rFonts w:ascii="黑体" w:eastAsia="黑体" w:hAnsi="新宋体" w:hint="eastAsia"/>
          <w:sz w:val="30"/>
          <w:szCs w:val="30"/>
        </w:rPr>
        <w:t xml:space="preserve"> </w:t>
      </w:r>
      <w:r>
        <w:rPr>
          <w:rFonts w:ascii="仿宋" w:eastAsia="仿宋" w:hAnsi="仿宋" w:cs="仿宋" w:hint="eastAsia"/>
          <w:sz w:val="30"/>
          <w:szCs w:val="30"/>
        </w:rPr>
        <w:t>本细则自发布之日起实施。原《东北师范大学授予成人高等教育本科毕业生学士学位实施细则》（</w:t>
      </w:r>
      <w:r>
        <w:rPr>
          <w:rFonts w:ascii="仿宋_GB2312" w:eastAsia="仿宋_GB2312" w:hAnsi="新宋体" w:hint="eastAsia"/>
          <w:sz w:val="30"/>
          <w:szCs w:val="30"/>
        </w:rPr>
        <w:t>东师校发字</w:t>
      </w:r>
      <w:r>
        <w:rPr>
          <w:rFonts w:ascii="仿宋_GB2312" w:eastAsia="仿宋_GB2312" w:hAnsi="新宋体" w:hint="eastAsia"/>
          <w:sz w:val="30"/>
          <w:szCs w:val="30"/>
        </w:rPr>
        <w:t>[2009]13</w:t>
      </w:r>
      <w:r>
        <w:rPr>
          <w:rFonts w:ascii="仿宋_GB2312" w:eastAsia="仿宋_GB2312" w:hAnsi="新宋体" w:hint="eastAsia"/>
          <w:sz w:val="30"/>
          <w:szCs w:val="30"/>
        </w:rPr>
        <w:t>号</w:t>
      </w:r>
      <w:r>
        <w:rPr>
          <w:rFonts w:ascii="仿宋" w:eastAsia="仿宋" w:hAnsi="仿宋" w:cs="仿宋" w:hint="eastAsia"/>
          <w:sz w:val="30"/>
          <w:szCs w:val="30"/>
        </w:rPr>
        <w:t>）同时废止。</w:t>
      </w:r>
    </w:p>
    <w:sectPr w:rsidR="00A21D8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C5C" w:rsidRDefault="00AC6C5C">
      <w:r>
        <w:separator/>
      </w:r>
    </w:p>
  </w:endnote>
  <w:endnote w:type="continuationSeparator" w:id="0">
    <w:p w:rsidR="00AC6C5C" w:rsidRDefault="00AC6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1D80" w:rsidRDefault="00AC6C5C">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21D80" w:rsidRDefault="00AC6C5C">
                          <w:pPr>
                            <w:pStyle w:val="a3"/>
                          </w:pPr>
                          <w:r>
                            <w:rPr>
                              <w:rFonts w:hint="eastAsia"/>
                            </w:rPr>
                            <w:fldChar w:fldCharType="begin"/>
                          </w:r>
                          <w:r>
                            <w:rPr>
                              <w:rFonts w:hint="eastAsia"/>
                            </w:rPr>
                            <w:instrText xml:space="preserve"> PAGE  \* MERGEFORMAT </w:instrText>
                          </w:r>
                          <w:r>
                            <w:rPr>
                              <w:rFonts w:hint="eastAsia"/>
                            </w:rPr>
                            <w:fldChar w:fldCharType="separate"/>
                          </w:r>
                          <w:r w:rsidR="00681DFA">
                            <w:rPr>
                              <w:noProof/>
                            </w:rP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A21D80" w:rsidRDefault="00AC6C5C">
                    <w:pPr>
                      <w:pStyle w:val="a3"/>
                    </w:pPr>
                    <w:r>
                      <w:rPr>
                        <w:rFonts w:hint="eastAsia"/>
                      </w:rPr>
                      <w:fldChar w:fldCharType="begin"/>
                    </w:r>
                    <w:r>
                      <w:rPr>
                        <w:rFonts w:hint="eastAsia"/>
                      </w:rPr>
                      <w:instrText xml:space="preserve"> PAGE  \* MERGEFORMAT </w:instrText>
                    </w:r>
                    <w:r>
                      <w:rPr>
                        <w:rFonts w:hint="eastAsia"/>
                      </w:rPr>
                      <w:fldChar w:fldCharType="separate"/>
                    </w:r>
                    <w:r w:rsidR="00681DFA">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C5C" w:rsidRDefault="00AC6C5C">
      <w:r>
        <w:separator/>
      </w:r>
    </w:p>
  </w:footnote>
  <w:footnote w:type="continuationSeparator" w:id="0">
    <w:p w:rsidR="00AC6C5C" w:rsidRDefault="00AC6C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F0C5B"/>
    <w:rsid w:val="000123F8"/>
    <w:rsid w:val="00097D24"/>
    <w:rsid w:val="00153241"/>
    <w:rsid w:val="001904A0"/>
    <w:rsid w:val="001C6839"/>
    <w:rsid w:val="002E4A08"/>
    <w:rsid w:val="003B5B83"/>
    <w:rsid w:val="0040195C"/>
    <w:rsid w:val="00405836"/>
    <w:rsid w:val="004F5923"/>
    <w:rsid w:val="00584A8A"/>
    <w:rsid w:val="005A575B"/>
    <w:rsid w:val="005E3827"/>
    <w:rsid w:val="00624CC4"/>
    <w:rsid w:val="00681DFA"/>
    <w:rsid w:val="006F06F9"/>
    <w:rsid w:val="00720FE9"/>
    <w:rsid w:val="00893F02"/>
    <w:rsid w:val="00967546"/>
    <w:rsid w:val="00994A52"/>
    <w:rsid w:val="00A21D80"/>
    <w:rsid w:val="00A6687B"/>
    <w:rsid w:val="00AC6C5C"/>
    <w:rsid w:val="00AE303B"/>
    <w:rsid w:val="00B10DA0"/>
    <w:rsid w:val="00B43F9B"/>
    <w:rsid w:val="00B6438A"/>
    <w:rsid w:val="00BC7A55"/>
    <w:rsid w:val="00C46779"/>
    <w:rsid w:val="00C51ED2"/>
    <w:rsid w:val="00D157C1"/>
    <w:rsid w:val="00D1707B"/>
    <w:rsid w:val="00D227EB"/>
    <w:rsid w:val="00DA2032"/>
    <w:rsid w:val="00DE2D61"/>
    <w:rsid w:val="00DF2353"/>
    <w:rsid w:val="00F656AC"/>
    <w:rsid w:val="00F979AC"/>
    <w:rsid w:val="00FA3CB1"/>
    <w:rsid w:val="00FA418A"/>
    <w:rsid w:val="00FE4EB8"/>
    <w:rsid w:val="01764CF7"/>
    <w:rsid w:val="01FA740D"/>
    <w:rsid w:val="0230610E"/>
    <w:rsid w:val="028E3B25"/>
    <w:rsid w:val="041C6B4E"/>
    <w:rsid w:val="049D750D"/>
    <w:rsid w:val="053E1004"/>
    <w:rsid w:val="053E7525"/>
    <w:rsid w:val="06357F20"/>
    <w:rsid w:val="083A2CA5"/>
    <w:rsid w:val="09801CEB"/>
    <w:rsid w:val="0A890086"/>
    <w:rsid w:val="0D4403BE"/>
    <w:rsid w:val="0D7326B7"/>
    <w:rsid w:val="0DFF0C5B"/>
    <w:rsid w:val="10B91DEF"/>
    <w:rsid w:val="10F65A0C"/>
    <w:rsid w:val="11141117"/>
    <w:rsid w:val="1147033F"/>
    <w:rsid w:val="11A07EFE"/>
    <w:rsid w:val="11C748FB"/>
    <w:rsid w:val="11F272B6"/>
    <w:rsid w:val="11FB5F20"/>
    <w:rsid w:val="12DC2FF3"/>
    <w:rsid w:val="13A94C0C"/>
    <w:rsid w:val="14287B8A"/>
    <w:rsid w:val="1438667B"/>
    <w:rsid w:val="14E354AE"/>
    <w:rsid w:val="15CB74BF"/>
    <w:rsid w:val="16393077"/>
    <w:rsid w:val="175E1D02"/>
    <w:rsid w:val="18840D9D"/>
    <w:rsid w:val="18A80A25"/>
    <w:rsid w:val="197F127C"/>
    <w:rsid w:val="19FE6230"/>
    <w:rsid w:val="1A1A27B1"/>
    <w:rsid w:val="1A566EC7"/>
    <w:rsid w:val="1B901CF2"/>
    <w:rsid w:val="1C451852"/>
    <w:rsid w:val="1F4E1E8A"/>
    <w:rsid w:val="1F95150D"/>
    <w:rsid w:val="1FCE4471"/>
    <w:rsid w:val="21113710"/>
    <w:rsid w:val="21CB6E8E"/>
    <w:rsid w:val="21EC10E1"/>
    <w:rsid w:val="225C5D4C"/>
    <w:rsid w:val="228B2095"/>
    <w:rsid w:val="228E3656"/>
    <w:rsid w:val="231A19FE"/>
    <w:rsid w:val="24400CAC"/>
    <w:rsid w:val="24822FFB"/>
    <w:rsid w:val="250D1B3D"/>
    <w:rsid w:val="26B33F00"/>
    <w:rsid w:val="27013A40"/>
    <w:rsid w:val="282D0514"/>
    <w:rsid w:val="297823DF"/>
    <w:rsid w:val="298035F5"/>
    <w:rsid w:val="2AFC13AA"/>
    <w:rsid w:val="2BA94A2F"/>
    <w:rsid w:val="2E386DB5"/>
    <w:rsid w:val="2F0A6026"/>
    <w:rsid w:val="2F6C1F12"/>
    <w:rsid w:val="2F70676C"/>
    <w:rsid w:val="2FFE1E9C"/>
    <w:rsid w:val="30260B44"/>
    <w:rsid w:val="31300C71"/>
    <w:rsid w:val="32730532"/>
    <w:rsid w:val="328337E1"/>
    <w:rsid w:val="329C2C6D"/>
    <w:rsid w:val="32BF6BD0"/>
    <w:rsid w:val="335E5BB3"/>
    <w:rsid w:val="3388005A"/>
    <w:rsid w:val="33AE45A3"/>
    <w:rsid w:val="33C86CA2"/>
    <w:rsid w:val="33FD37A7"/>
    <w:rsid w:val="34074CDE"/>
    <w:rsid w:val="34C06C5B"/>
    <w:rsid w:val="35345775"/>
    <w:rsid w:val="35437367"/>
    <w:rsid w:val="36322D41"/>
    <w:rsid w:val="364B1470"/>
    <w:rsid w:val="36B4045A"/>
    <w:rsid w:val="37243EF3"/>
    <w:rsid w:val="375A6450"/>
    <w:rsid w:val="378416F7"/>
    <w:rsid w:val="37CA0DC3"/>
    <w:rsid w:val="38246DD0"/>
    <w:rsid w:val="39F23319"/>
    <w:rsid w:val="3A401065"/>
    <w:rsid w:val="3A70720B"/>
    <w:rsid w:val="3ACA390D"/>
    <w:rsid w:val="3CC008FB"/>
    <w:rsid w:val="3DD4076E"/>
    <w:rsid w:val="3E2002FA"/>
    <w:rsid w:val="3E464A8F"/>
    <w:rsid w:val="3E7F0CAA"/>
    <w:rsid w:val="40397870"/>
    <w:rsid w:val="40FC27E4"/>
    <w:rsid w:val="412A637B"/>
    <w:rsid w:val="414D1706"/>
    <w:rsid w:val="41764820"/>
    <w:rsid w:val="42856034"/>
    <w:rsid w:val="42954143"/>
    <w:rsid w:val="432232D6"/>
    <w:rsid w:val="44102138"/>
    <w:rsid w:val="44283199"/>
    <w:rsid w:val="45D1658F"/>
    <w:rsid w:val="462625FF"/>
    <w:rsid w:val="46496FD1"/>
    <w:rsid w:val="4672723C"/>
    <w:rsid w:val="46F62A51"/>
    <w:rsid w:val="46FF47FF"/>
    <w:rsid w:val="49150914"/>
    <w:rsid w:val="493F57A7"/>
    <w:rsid w:val="497C7130"/>
    <w:rsid w:val="49D72CF5"/>
    <w:rsid w:val="49DB21D6"/>
    <w:rsid w:val="49DD4B66"/>
    <w:rsid w:val="49F03C17"/>
    <w:rsid w:val="4B4E6F7C"/>
    <w:rsid w:val="4C7666CB"/>
    <w:rsid w:val="4C8C2737"/>
    <w:rsid w:val="4D150E2F"/>
    <w:rsid w:val="4D4A091D"/>
    <w:rsid w:val="4E316AB3"/>
    <w:rsid w:val="4E800CC4"/>
    <w:rsid w:val="50C578F0"/>
    <w:rsid w:val="50CE5E43"/>
    <w:rsid w:val="51F61C6D"/>
    <w:rsid w:val="51FA0D76"/>
    <w:rsid w:val="52263457"/>
    <w:rsid w:val="52B15DD5"/>
    <w:rsid w:val="52DC3297"/>
    <w:rsid w:val="53004229"/>
    <w:rsid w:val="54B81E5B"/>
    <w:rsid w:val="54BD4922"/>
    <w:rsid w:val="54FA2FF9"/>
    <w:rsid w:val="551A02CF"/>
    <w:rsid w:val="56983D1D"/>
    <w:rsid w:val="576A4953"/>
    <w:rsid w:val="57A8226F"/>
    <w:rsid w:val="58A95DED"/>
    <w:rsid w:val="5B990E6B"/>
    <w:rsid w:val="5C464282"/>
    <w:rsid w:val="5CA632B0"/>
    <w:rsid w:val="5D2F7EDE"/>
    <w:rsid w:val="5D3855C0"/>
    <w:rsid w:val="5D631D35"/>
    <w:rsid w:val="5E583FA2"/>
    <w:rsid w:val="5F756DB0"/>
    <w:rsid w:val="600F4E23"/>
    <w:rsid w:val="60A23520"/>
    <w:rsid w:val="614914C7"/>
    <w:rsid w:val="616467F0"/>
    <w:rsid w:val="61E64011"/>
    <w:rsid w:val="62A379FA"/>
    <w:rsid w:val="62A4054B"/>
    <w:rsid w:val="62C76DA8"/>
    <w:rsid w:val="62FA4522"/>
    <w:rsid w:val="645E1778"/>
    <w:rsid w:val="658060FB"/>
    <w:rsid w:val="66642228"/>
    <w:rsid w:val="671C625E"/>
    <w:rsid w:val="676E3584"/>
    <w:rsid w:val="67B50E70"/>
    <w:rsid w:val="67B853B8"/>
    <w:rsid w:val="67F72679"/>
    <w:rsid w:val="68AC1A66"/>
    <w:rsid w:val="68CB6182"/>
    <w:rsid w:val="69CD4CA3"/>
    <w:rsid w:val="6A9318F3"/>
    <w:rsid w:val="6AF43D21"/>
    <w:rsid w:val="6B350821"/>
    <w:rsid w:val="6B9A5DD0"/>
    <w:rsid w:val="6BA95CC5"/>
    <w:rsid w:val="6D760D30"/>
    <w:rsid w:val="6EA56035"/>
    <w:rsid w:val="6EFC57D5"/>
    <w:rsid w:val="6F1320D7"/>
    <w:rsid w:val="6F463D00"/>
    <w:rsid w:val="70797629"/>
    <w:rsid w:val="72821DE6"/>
    <w:rsid w:val="731D4034"/>
    <w:rsid w:val="73F801CD"/>
    <w:rsid w:val="75D953A4"/>
    <w:rsid w:val="75F1728F"/>
    <w:rsid w:val="76804435"/>
    <w:rsid w:val="77234B62"/>
    <w:rsid w:val="77B80696"/>
    <w:rsid w:val="784C0DB0"/>
    <w:rsid w:val="7874586C"/>
    <w:rsid w:val="792676BA"/>
    <w:rsid w:val="796C0FFD"/>
    <w:rsid w:val="79DB0FCC"/>
    <w:rsid w:val="7A5745F3"/>
    <w:rsid w:val="7B8D69B6"/>
    <w:rsid w:val="7C74085E"/>
    <w:rsid w:val="7DB823EB"/>
    <w:rsid w:val="7E4A4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 w:type="paragraph" w:styleId="a6">
    <w:name w:val="Date"/>
    <w:basedOn w:val="a"/>
    <w:next w:val="a"/>
    <w:link w:val="Char1"/>
    <w:rsid w:val="00681DFA"/>
    <w:pPr>
      <w:ind w:leftChars="2500" w:left="100"/>
    </w:pPr>
  </w:style>
  <w:style w:type="character" w:customStyle="1" w:styleId="Char1">
    <w:name w:val="日期 Char"/>
    <w:basedOn w:val="a0"/>
    <w:link w:val="a6"/>
    <w:rsid w:val="00681DFA"/>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 w:type="paragraph" w:styleId="a6">
    <w:name w:val="Date"/>
    <w:basedOn w:val="a"/>
    <w:next w:val="a"/>
    <w:link w:val="Char1"/>
    <w:rsid w:val="00681DFA"/>
    <w:pPr>
      <w:ind w:leftChars="2500" w:left="100"/>
    </w:pPr>
  </w:style>
  <w:style w:type="character" w:customStyle="1" w:styleId="Char1">
    <w:name w:val="日期 Char"/>
    <w:basedOn w:val="a0"/>
    <w:link w:val="a6"/>
    <w:rsid w:val="00681DFA"/>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465</Words>
  <Characters>2651</Characters>
  <Application>Microsoft Office Word</Application>
  <DocSecurity>0</DocSecurity>
  <Lines>22</Lines>
  <Paragraphs>6</Paragraphs>
  <ScaleCrop>false</ScaleCrop>
  <Company>Microsoft</Company>
  <LinksUpToDate>false</LinksUpToDate>
  <CharactersWithSpaces>3110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12</cp:revision>
  <cp:lastPrinted>2020-06-18T06:09:00Z</cp:lastPrinted>
  <dcterms:created xsi:type="dcterms:W3CDTF">2020-05-29T12:51:00Z</dcterms:created>
  <dcterms:modified xsi:type="dcterms:W3CDTF">2021-03-03T07:05:00Z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